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048AB1" w14:textId="61917E3F" w:rsidR="008577AC" w:rsidRPr="005C5756" w:rsidRDefault="008577AC" w:rsidP="008577AC">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hint="eastAsia"/>
          <w:b/>
          <w:noProof/>
          <w:sz w:val="24"/>
          <w:lang w:val="en-US" w:eastAsia="ko-KR"/>
        </w:rPr>
        <w:t>#</w:t>
      </w:r>
      <w:r>
        <w:rPr>
          <w:rFonts w:ascii="Arial" w:hAnsi="Arial"/>
          <w:b/>
          <w:noProof/>
          <w:sz w:val="24"/>
          <w:lang w:val="en-US" w:eastAsia="ko-KR"/>
        </w:rPr>
        <w:t>103</w:t>
      </w:r>
      <w:r>
        <w:rPr>
          <w:b/>
          <w:sz w:val="24"/>
          <w:lang w:val="sv-SE"/>
        </w:rPr>
        <w:tab/>
      </w:r>
      <w:r>
        <w:rPr>
          <w:b/>
          <w:sz w:val="24"/>
          <w:lang w:val="sv-SE"/>
        </w:rPr>
        <w:tab/>
      </w:r>
      <w:r>
        <w:rPr>
          <w:b/>
          <w:sz w:val="24"/>
          <w:lang w:val="sv-SE"/>
        </w:rPr>
        <w:tab/>
      </w:r>
      <w:r>
        <w:rPr>
          <w:rFonts w:hint="eastAsia"/>
          <w:b/>
          <w:sz w:val="24"/>
          <w:lang w:val="sv-SE" w:eastAsia="ko-KR"/>
        </w:rPr>
        <w:t xml:space="preserve"> </w:t>
      </w:r>
      <w:r w:rsidR="00BA29F3" w:rsidRPr="00BA29F3">
        <w:rPr>
          <w:rFonts w:ascii="Arial" w:hAnsi="Arial"/>
          <w:b/>
          <w:i/>
          <w:sz w:val="32"/>
          <w:lang w:val="sv-SE" w:eastAsia="ko-KR"/>
        </w:rPr>
        <w:t>R2-1812835</w:t>
      </w:r>
    </w:p>
    <w:p w14:paraId="27499AA5" w14:textId="6F0DD75E" w:rsidR="008577AC" w:rsidRPr="00D85BA6" w:rsidRDefault="008577AC" w:rsidP="008577AC">
      <w:pPr>
        <w:pStyle w:val="a4"/>
        <w:widowControl w:val="0"/>
        <w:tabs>
          <w:tab w:val="clear" w:pos="4513"/>
          <w:tab w:val="clear" w:pos="9026"/>
          <w:tab w:val="left" w:pos="5807"/>
        </w:tabs>
        <w:snapToGrid/>
        <w:spacing w:after="0"/>
        <w:rPr>
          <w:rFonts w:ascii="Arial" w:hAnsi="Arial"/>
          <w:b/>
          <w:noProof/>
          <w:sz w:val="24"/>
          <w:lang w:val="en-US" w:eastAsia="ko-KR"/>
        </w:rPr>
      </w:pPr>
      <w:r>
        <w:rPr>
          <w:rFonts w:ascii="Arial" w:hAnsi="Arial" w:hint="eastAsia"/>
          <w:b/>
          <w:noProof/>
          <w:sz w:val="24"/>
          <w:lang w:val="en-US" w:eastAsia="ko-KR"/>
        </w:rPr>
        <w:t>Gothenburg</w:t>
      </w:r>
      <w:r w:rsidRPr="00D85BA6">
        <w:rPr>
          <w:rFonts w:ascii="Arial" w:hAnsi="Arial" w:hint="eastAsia"/>
          <w:b/>
          <w:noProof/>
          <w:sz w:val="24"/>
          <w:lang w:val="en-US" w:eastAsia="ko-KR"/>
        </w:rPr>
        <w:t xml:space="preserve">, </w:t>
      </w:r>
      <w:r>
        <w:rPr>
          <w:rFonts w:ascii="Arial" w:hAnsi="Arial"/>
          <w:b/>
          <w:noProof/>
          <w:sz w:val="24"/>
          <w:lang w:val="en-US" w:eastAsia="ko-KR"/>
        </w:rPr>
        <w:t>Sweden</w:t>
      </w:r>
      <w:r w:rsidRPr="00D85BA6">
        <w:rPr>
          <w:rFonts w:ascii="Arial" w:hAnsi="Arial" w:hint="eastAsia"/>
          <w:b/>
          <w:noProof/>
          <w:sz w:val="24"/>
          <w:lang w:val="en-US" w:eastAsia="ko-KR"/>
        </w:rPr>
        <w:t xml:space="preserve">, </w:t>
      </w:r>
      <w:r>
        <w:rPr>
          <w:rFonts w:ascii="Arial" w:hAnsi="Arial" w:hint="eastAsia"/>
          <w:b/>
          <w:noProof/>
          <w:sz w:val="24"/>
          <w:lang w:val="en-US" w:eastAsia="ko-KR"/>
        </w:rPr>
        <w:t>2</w:t>
      </w:r>
      <w:r>
        <w:rPr>
          <w:rFonts w:ascii="Arial" w:hAnsi="Arial"/>
          <w:b/>
          <w:noProof/>
          <w:sz w:val="24"/>
          <w:lang w:val="en-US" w:eastAsia="ko-KR"/>
        </w:rPr>
        <w:t>0</w:t>
      </w:r>
      <w:r>
        <w:rPr>
          <w:rFonts w:ascii="Arial" w:hAnsi="Arial" w:hint="eastAsia"/>
          <w:b/>
          <w:noProof/>
          <w:sz w:val="24"/>
          <w:vertAlign w:val="superscript"/>
          <w:lang w:val="en-US" w:eastAsia="ko-KR"/>
        </w:rPr>
        <w:t xml:space="preserve">th </w:t>
      </w:r>
      <w:r w:rsidRPr="00D85BA6">
        <w:rPr>
          <w:rFonts w:ascii="Arial" w:hAnsi="Arial"/>
          <w:b/>
          <w:noProof/>
          <w:sz w:val="24"/>
          <w:lang w:val="en-US"/>
        </w:rPr>
        <w:t xml:space="preserve">– </w:t>
      </w:r>
      <w:r>
        <w:rPr>
          <w:rFonts w:ascii="Arial" w:hAnsi="Arial"/>
          <w:b/>
          <w:noProof/>
          <w:sz w:val="24"/>
          <w:lang w:val="en-US"/>
        </w:rPr>
        <w:t>24</w:t>
      </w:r>
      <w:r w:rsidRPr="00BA7F96">
        <w:rPr>
          <w:rFonts w:ascii="Arial" w:hAnsi="Arial" w:hint="eastAsia"/>
          <w:b/>
          <w:noProof/>
          <w:sz w:val="24"/>
          <w:vertAlign w:val="superscript"/>
          <w:lang w:val="en-US" w:eastAsia="ko-KR"/>
        </w:rPr>
        <w:t>th</w:t>
      </w:r>
      <w:r>
        <w:rPr>
          <w:rFonts w:ascii="Arial" w:hAnsi="Arial" w:hint="eastAsia"/>
          <w:b/>
          <w:noProof/>
          <w:sz w:val="24"/>
          <w:lang w:val="en-US" w:eastAsia="ko-KR"/>
        </w:rPr>
        <w:t xml:space="preserve"> </w:t>
      </w:r>
      <w:r>
        <w:rPr>
          <w:rFonts w:ascii="Arial" w:hAnsi="Arial"/>
          <w:b/>
          <w:noProof/>
          <w:sz w:val="24"/>
          <w:lang w:val="en-US" w:eastAsia="ko-KR"/>
        </w:rPr>
        <w:t>August</w:t>
      </w:r>
      <w:r w:rsidRPr="00D85BA6">
        <w:rPr>
          <w:rFonts w:ascii="Arial" w:hAnsi="Arial"/>
          <w:b/>
          <w:noProof/>
          <w:sz w:val="24"/>
          <w:lang w:val="en-US"/>
        </w:rPr>
        <w:t>, 201</w:t>
      </w:r>
      <w:r>
        <w:rPr>
          <w:rFonts w:ascii="Arial" w:hAnsi="Arial" w:hint="eastAsia"/>
          <w:b/>
          <w:noProof/>
          <w:sz w:val="24"/>
          <w:lang w:val="en-US" w:eastAsia="ko-KR"/>
        </w:rPr>
        <w:t>8</w:t>
      </w:r>
    </w:p>
    <w:p w14:paraId="63C0C9A4" w14:textId="77777777" w:rsidR="008577AC" w:rsidRDefault="008577AC" w:rsidP="003A5BE5">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52A19DC6"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8577AC" w:rsidRPr="008577AC">
        <w:rPr>
          <w:rFonts w:ascii="Arial" w:hAnsi="Arial" w:cs="Arial"/>
          <w:b/>
          <w:noProof/>
          <w:sz w:val="28"/>
          <w:szCs w:val="28"/>
          <w:lang w:val="en-US" w:eastAsia="ko-KR"/>
        </w:rPr>
        <w:t>11.2.1.1</w:t>
      </w:r>
      <w:r w:rsidR="008577AC" w:rsidRPr="008577AC">
        <w:rPr>
          <w:rFonts w:ascii="Arial" w:hAnsi="Arial" w:cs="Arial"/>
          <w:b/>
          <w:noProof/>
          <w:sz w:val="28"/>
          <w:szCs w:val="28"/>
          <w:lang w:val="en-US" w:eastAsia="ko-KR"/>
        </w:rPr>
        <w:tab/>
      </w:r>
      <w:r w:rsidR="00B75867">
        <w:rPr>
          <w:rFonts w:ascii="Arial" w:hAnsi="Arial" w:cs="Arial"/>
          <w:b/>
          <w:noProof/>
          <w:sz w:val="28"/>
          <w:szCs w:val="28"/>
          <w:lang w:val="en-US" w:eastAsia="ko-KR"/>
        </w:rPr>
        <w:t>(</w:t>
      </w:r>
      <w:r w:rsidR="008577AC" w:rsidRPr="008577AC">
        <w:rPr>
          <w:rFonts w:ascii="Arial" w:hAnsi="Arial" w:cs="Arial"/>
          <w:b/>
          <w:noProof/>
          <w:sz w:val="28"/>
          <w:szCs w:val="28"/>
          <w:lang w:val="en-US" w:eastAsia="ko-KR"/>
        </w:rPr>
        <w:t>FS_NR_unlic</w:t>
      </w:r>
      <w:r w:rsidR="00B75867">
        <w:rPr>
          <w:rFonts w:ascii="Arial" w:hAnsi="Arial" w:cs="Arial"/>
          <w:b/>
          <w:noProof/>
          <w:sz w:val="28"/>
          <w:szCs w:val="28"/>
          <w:lang w:val="en-US" w:eastAsia="ko-KR"/>
        </w:rPr>
        <w:t>)</w:t>
      </w:r>
      <w:bookmarkStart w:id="1" w:name="_GoBack"/>
      <w:bookmarkEnd w:id="1"/>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60FBE556"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247AB3">
        <w:rPr>
          <w:rFonts w:ascii="Arial" w:hAnsi="Arial" w:cs="Arial"/>
          <w:b/>
          <w:noProof/>
          <w:sz w:val="28"/>
          <w:szCs w:val="28"/>
          <w:lang w:val="en-US" w:eastAsia="ko-KR"/>
        </w:rPr>
        <w:t>Enhanced 4-step RACH procedure for NR-U</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2619D58" w14:textId="59DB568C" w:rsidR="008F6BDF" w:rsidRPr="001046B6" w:rsidRDefault="008F6BDF" w:rsidP="008F6BDF">
      <w:r w:rsidRPr="001046B6">
        <w:t>At</w:t>
      </w:r>
      <w:r w:rsidR="00F420A0">
        <w:t xml:space="preserve"> </w:t>
      </w:r>
      <w:r>
        <w:t>RAN2</w:t>
      </w:r>
      <w:r w:rsidRPr="006A72A0">
        <w:t xml:space="preserve"> </w:t>
      </w:r>
      <w:r w:rsidR="00247AB3">
        <w:t>AH#1807</w:t>
      </w:r>
      <w:r>
        <w:t>,</w:t>
      </w:r>
      <w:r w:rsidRPr="001046B6">
        <w:t xml:space="preserve"> the following agreement</w:t>
      </w:r>
      <w:r>
        <w:t>s</w:t>
      </w:r>
      <w:r w:rsidRPr="001046B6">
        <w:t xml:space="preserve"> w</w:t>
      </w:r>
      <w:r>
        <w:t xml:space="preserve">ere </w:t>
      </w:r>
      <w:r w:rsidRPr="001046B6">
        <w:t>made:</w:t>
      </w:r>
    </w:p>
    <w:p w14:paraId="7CED17C0" w14:textId="3DA866D8" w:rsidR="00FA4453" w:rsidRPr="00FA4453" w:rsidRDefault="00FA4453" w:rsidP="00FA4453">
      <w:pPr>
        <w:spacing w:after="0" w:line="240" w:lineRule="auto"/>
        <w:ind w:left="720" w:hanging="720"/>
        <w:jc w:val="left"/>
        <w:rPr>
          <w:rFonts w:ascii="Times" w:hAnsi="Times"/>
          <w:szCs w:val="24"/>
          <w:highlight w:val="green"/>
          <w:lang w:eastAsia="x-none"/>
        </w:rPr>
      </w:pPr>
      <w:r w:rsidRPr="00FA4453">
        <w:rPr>
          <w:rFonts w:ascii="Times" w:hAnsi="Times"/>
          <w:szCs w:val="24"/>
          <w:highlight w:val="green"/>
          <w:lang w:eastAsia="x-none"/>
        </w:rPr>
        <w:t>Agreements</w:t>
      </w:r>
      <w:r w:rsidR="00177109" w:rsidRPr="00FA4453">
        <w:rPr>
          <w:rFonts w:ascii="Times" w:hAnsi="Times"/>
          <w:szCs w:val="24"/>
          <w:highlight w:val="green"/>
          <w:lang w:eastAsia="x-none"/>
        </w:rPr>
        <w:t>@ RAN2</w:t>
      </w:r>
      <w:r w:rsidR="00247AB3">
        <w:rPr>
          <w:rFonts w:ascii="Times" w:hAnsi="Times"/>
          <w:szCs w:val="24"/>
          <w:highlight w:val="green"/>
          <w:lang w:eastAsia="x-none"/>
        </w:rPr>
        <w:t xml:space="preserve"> AH#1807</w:t>
      </w:r>
    </w:p>
    <w:p w14:paraId="21437358" w14:textId="51ED24EA" w:rsidR="00247AB3" w:rsidRDefault="00247AB3" w:rsidP="00247AB3">
      <w:pPr>
        <w:pStyle w:val="Agreement"/>
      </w:pPr>
      <w:r>
        <w:t>R2 assumes that recurring transmissions of SSB/PBCH and RMSI will be available, but possibly with reduced opportunities due to LBT (details pending R1 decisions)</w:t>
      </w:r>
    </w:p>
    <w:p w14:paraId="33ACB6F5" w14:textId="77777777" w:rsidR="00247AB3" w:rsidRDefault="00247AB3" w:rsidP="00247AB3">
      <w:pPr>
        <w:pStyle w:val="Agreement"/>
      </w:pPr>
      <w:r>
        <w:t>The NR licensed measurement framework (cell and beam quality derivation for RSRP, RSRQ, and SINR, filtering and combining multiple beams) is used as a baseline. Changes, e.g. the handling of missing measurement samples, should be studied after RAN1 makes sufficient progress on RS transmissions.</w:t>
      </w:r>
    </w:p>
    <w:p w14:paraId="03F3B37E" w14:textId="77777777" w:rsidR="00247AB3" w:rsidRPr="00B37B52" w:rsidRDefault="00247AB3" w:rsidP="00247AB3">
      <w:pPr>
        <w:pStyle w:val="Agreement"/>
      </w:pPr>
      <w:r>
        <w:t>Channel occupancy and RSSI measurement reporting should be adopted for NR-U if also confirmed by RAN1.</w:t>
      </w:r>
    </w:p>
    <w:p w14:paraId="37399E20" w14:textId="77777777" w:rsidR="00247AB3" w:rsidRDefault="00247AB3" w:rsidP="00247AB3">
      <w:pPr>
        <w:pStyle w:val="Agreement"/>
      </w:pPr>
      <w:r>
        <w:t xml:space="preserve">Both 2-step RACH procedures and </w:t>
      </w:r>
      <w:r w:rsidRPr="00247AB3">
        <w:rPr>
          <w:highlight w:val="yellow"/>
        </w:rPr>
        <w:t>enhancements to 4-step RACH for reduced transmission opportunities should be studied.</w:t>
      </w:r>
    </w:p>
    <w:p w14:paraId="2BB46938" w14:textId="677C2926" w:rsidR="00FA4453" w:rsidRPr="00247AB3" w:rsidRDefault="00FA4453" w:rsidP="00247AB3">
      <w:pPr>
        <w:spacing w:after="0" w:line="240" w:lineRule="auto"/>
        <w:ind w:leftChars="200" w:left="1120" w:hanging="720"/>
        <w:jc w:val="left"/>
        <w:rPr>
          <w:rFonts w:ascii="Times" w:hAnsi="Times"/>
          <w:szCs w:val="24"/>
          <w:lang w:eastAsia="x-none"/>
        </w:rPr>
      </w:pPr>
    </w:p>
    <w:p w14:paraId="6D21EDA1" w14:textId="5AC8CC69" w:rsidR="00A367D9" w:rsidRDefault="00A12C2F" w:rsidP="00A367D9">
      <w:pPr>
        <w:rPr>
          <w:lang w:eastAsia="ko-KR"/>
        </w:rPr>
      </w:pPr>
      <w:r>
        <w:t xml:space="preserve">In this contribution, we’d like to </w:t>
      </w:r>
      <w:r w:rsidR="00247AB3">
        <w:t>discuss</w:t>
      </w:r>
      <w:r>
        <w:t xml:space="preserve"> </w:t>
      </w:r>
      <w:r w:rsidR="00247AB3">
        <w:t>several solutions to enhance</w:t>
      </w:r>
      <w:r>
        <w:t xml:space="preserve"> the </w:t>
      </w:r>
      <w:r w:rsidR="00247AB3">
        <w:t>4</w:t>
      </w:r>
      <w:r>
        <w:t>-step CBRA procedure</w:t>
      </w:r>
      <w:r w:rsidR="00AE41A2">
        <w:t xml:space="preserve"> in NR-U</w:t>
      </w:r>
      <w:r w:rsidR="00247AB3">
        <w:t>, and suggest</w:t>
      </w:r>
      <w:r w:rsidR="00917DC4">
        <w:t xml:space="preserve"> that RAN2</w:t>
      </w:r>
      <w:r w:rsidR="00247AB3">
        <w:t xml:space="preserve"> </w:t>
      </w:r>
      <w:r w:rsidR="00AE41A2">
        <w:t>study</w:t>
      </w:r>
      <w:r w:rsidR="00917DC4" w:rsidRPr="00917DC4">
        <w:t xml:space="preserve"> solution</w:t>
      </w:r>
      <w:r w:rsidR="00AE41A2">
        <w:t>s</w:t>
      </w:r>
      <w:r w:rsidR="00917DC4" w:rsidRPr="00917DC4">
        <w:t xml:space="preserve"> to enhance the transmission opportunities</w:t>
      </w:r>
      <w:r w:rsidR="00AE41A2">
        <w:t xml:space="preserve"> of a UE</w:t>
      </w:r>
      <w:r w:rsidR="00917DC4" w:rsidRPr="00917DC4">
        <w:t xml:space="preserve"> within a single RACH procedure</w:t>
      </w:r>
      <w:r w:rsidR="00DD4431">
        <w:rPr>
          <w:lang w:eastAsia="ko-KR"/>
        </w:rPr>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2" w:name="_Toc476230925"/>
    </w:p>
    <w:bookmarkEnd w:id="2"/>
    <w:p w14:paraId="1E7C9F8F" w14:textId="37E888E5" w:rsidR="00D44363" w:rsidRDefault="006A7B02" w:rsidP="009B014C">
      <w:r>
        <w:t xml:space="preserve">At the last meeting, we agreed to study the </w:t>
      </w:r>
      <w:r w:rsidR="007F101C">
        <w:t>enhanced</w:t>
      </w:r>
      <w:r>
        <w:t xml:space="preserve"> 4-step RACH procedure to overcome the reduced transmission opportunities </w:t>
      </w:r>
      <w:r w:rsidR="000B127F">
        <w:t>due to</w:t>
      </w:r>
      <w:r>
        <w:t xml:space="preserve"> LBT failure.</w:t>
      </w:r>
      <w:r w:rsidR="000B127F">
        <w:t xml:space="preserve"> </w:t>
      </w:r>
      <w:r w:rsidR="00704445">
        <w:t>From the RAN2 point of view,</w:t>
      </w:r>
      <w:r w:rsidR="001022E6">
        <w:t xml:space="preserve"> since MAC doesn’t know the success/fail of LBT performed in lower layer,</w:t>
      </w:r>
      <w:r w:rsidR="00907306" w:rsidRPr="00907306">
        <w:rPr>
          <w:lang w:eastAsia="ko-KR"/>
        </w:rPr>
        <w:t xml:space="preserve"> </w:t>
      </w:r>
      <w:r w:rsidR="00907306">
        <w:rPr>
          <w:lang w:eastAsia="ko-KR"/>
        </w:rPr>
        <w:t>if the LBT fails for one of the steps in a RACH procedure, the RACH procedure may fail.</w:t>
      </w:r>
      <w:r w:rsidR="00523ADE">
        <w:t xml:space="preserve"> T</w:t>
      </w:r>
      <w:r w:rsidR="00704445" w:rsidRPr="00704445">
        <w:t>he simplest solution</w:t>
      </w:r>
      <w:r w:rsidR="00704445">
        <w:t xml:space="preserve"> </w:t>
      </w:r>
      <w:r w:rsidR="000519B0">
        <w:t xml:space="preserve">is that the network </w:t>
      </w:r>
      <w:r w:rsidR="00704445" w:rsidRPr="00704445">
        <w:t>provide</w:t>
      </w:r>
      <w:r w:rsidR="000519B0">
        <w:t>s</w:t>
      </w:r>
      <w:r w:rsidR="00704445" w:rsidRPr="00704445">
        <w:t xml:space="preserve"> more transmission opportunities to the </w:t>
      </w:r>
      <w:r w:rsidR="00704445">
        <w:t>UE</w:t>
      </w:r>
      <w:r w:rsidR="00704445" w:rsidRPr="00704445">
        <w:t>s in advance</w:t>
      </w:r>
      <w:r w:rsidR="00704445">
        <w:t>. For this reason,</w:t>
      </w:r>
      <w:r w:rsidR="00523ADE" w:rsidRPr="00523ADE">
        <w:t xml:space="preserve"> </w:t>
      </w:r>
      <w:r w:rsidR="00523ADE">
        <w:t>up to Rel-15,</w:t>
      </w:r>
      <w:r w:rsidR="00704445">
        <w:t xml:space="preserve"> </w:t>
      </w:r>
      <w:r w:rsidR="000519B0">
        <w:t>the</w:t>
      </w:r>
      <w:r w:rsidR="00907306">
        <w:t xml:space="preserve"> special</w:t>
      </w:r>
      <w:r w:rsidR="000519B0">
        <w:t xml:space="preserve"> </w:t>
      </w:r>
      <w:r w:rsidR="00907306">
        <w:t xml:space="preserve">method for </w:t>
      </w:r>
      <w:r w:rsidR="001022E6">
        <w:t>UL resource allocation</w:t>
      </w:r>
      <w:r w:rsidR="000519B0">
        <w:t>,</w:t>
      </w:r>
      <w:r w:rsidR="00704445">
        <w:t xml:space="preserve"> </w:t>
      </w:r>
      <w:r w:rsidR="00907306">
        <w:t>i</w:t>
      </w:r>
      <w:r w:rsidR="00907306" w:rsidRPr="00907306">
        <w:rPr>
          <w:i/>
        </w:rPr>
        <w:t>.e.,</w:t>
      </w:r>
      <w:r w:rsidR="00704445" w:rsidRPr="00907306">
        <w:rPr>
          <w:i/>
        </w:rPr>
        <w:t xml:space="preserve"> AUL</w:t>
      </w:r>
      <w:r w:rsidR="000519B0" w:rsidRPr="00907306">
        <w:rPr>
          <w:i/>
        </w:rPr>
        <w:t>, 2-step UL grant</w:t>
      </w:r>
      <w:r w:rsidR="00704445" w:rsidRPr="00907306">
        <w:rPr>
          <w:i/>
        </w:rPr>
        <w:t xml:space="preserve"> or dy</w:t>
      </w:r>
      <w:r w:rsidR="00704445" w:rsidRPr="00D44363">
        <w:rPr>
          <w:i/>
          <w:u w:val="single"/>
        </w:rPr>
        <w:t>n</w:t>
      </w:r>
      <w:r w:rsidR="00704445" w:rsidRPr="00907306">
        <w:rPr>
          <w:i/>
        </w:rPr>
        <w:t xml:space="preserve">amic UL grant allocating consecutive multiple </w:t>
      </w:r>
      <w:r w:rsidR="000519B0" w:rsidRPr="00907306">
        <w:rPr>
          <w:i/>
        </w:rPr>
        <w:t>resource</w:t>
      </w:r>
      <w:r w:rsidR="00704445" w:rsidRPr="00907306">
        <w:rPr>
          <w:i/>
        </w:rPr>
        <w:t>s</w:t>
      </w:r>
      <w:r w:rsidR="001022E6">
        <w:t xml:space="preserve">, </w:t>
      </w:r>
      <w:r w:rsidR="00611743">
        <w:t>was</w:t>
      </w:r>
      <w:r w:rsidR="001022E6">
        <w:t xml:space="preserve"> introduced for </w:t>
      </w:r>
      <w:r w:rsidR="00BA4BB0">
        <w:t xml:space="preserve">UEs in </w:t>
      </w:r>
      <w:r w:rsidR="001022E6">
        <w:t>unlicensed band.</w:t>
      </w:r>
    </w:p>
    <w:p w14:paraId="2D0519AD" w14:textId="2A50BE8F" w:rsidR="00AA17DD" w:rsidRDefault="00AA17DD" w:rsidP="009B014C">
      <w:pPr>
        <w:rPr>
          <w:b/>
        </w:rPr>
      </w:pPr>
      <w:r w:rsidRPr="00AA17DD">
        <w:rPr>
          <w:b/>
        </w:rPr>
        <w:t>Observation 1.</w:t>
      </w:r>
      <w:r>
        <w:rPr>
          <w:b/>
        </w:rPr>
        <w:t xml:space="preserve"> For UEs in unlicensed band,</w:t>
      </w:r>
      <w:r w:rsidRPr="00AA17DD">
        <w:rPr>
          <w:b/>
        </w:rPr>
        <w:t xml:space="preserve"> </w:t>
      </w:r>
      <w:r>
        <w:rPr>
          <w:b/>
        </w:rPr>
        <w:t>it is beneficial to provide more transmission opportunities in advance considering LBT failures.</w:t>
      </w:r>
    </w:p>
    <w:p w14:paraId="1B5CD826" w14:textId="2C04B5A9" w:rsidR="000B127F" w:rsidRDefault="001022E6" w:rsidP="00BA4BB0">
      <w:r>
        <w:t xml:space="preserve">Similar to these techniques, </w:t>
      </w:r>
      <w:r w:rsidR="00611743">
        <w:t xml:space="preserve">in order to enhance the transmission opportunities in </w:t>
      </w:r>
      <w:r w:rsidR="00907306">
        <w:t xml:space="preserve">a </w:t>
      </w:r>
      <w:r w:rsidR="00611743">
        <w:t xml:space="preserve">RACH procedure, </w:t>
      </w:r>
      <w:r>
        <w:t xml:space="preserve">we can </w:t>
      </w:r>
      <w:r w:rsidR="00BA4BB0">
        <w:t xml:space="preserve">simply </w:t>
      </w:r>
      <w:r>
        <w:t xml:space="preserve">consider </w:t>
      </w:r>
      <w:r w:rsidR="00BA4BB0">
        <w:t>that a UE performs multiple</w:t>
      </w:r>
      <w:r>
        <w:t xml:space="preserve"> RACH</w:t>
      </w:r>
      <w:r w:rsidR="00BA4BB0">
        <w:t xml:space="preserve"> procedures</w:t>
      </w:r>
      <w:r w:rsidR="002D0FE4" w:rsidRPr="002D0FE4">
        <w:rPr>
          <w:rFonts w:hint="eastAsia"/>
        </w:rPr>
        <w:t xml:space="preserve"> </w:t>
      </w:r>
      <w:r w:rsidR="002D0FE4">
        <w:rPr>
          <w:rFonts w:hint="eastAsia"/>
        </w:rPr>
        <w:t xml:space="preserve">in </w:t>
      </w:r>
      <w:r w:rsidR="002D0FE4">
        <w:t>parallel</w:t>
      </w:r>
      <w:r w:rsidR="00BA4BB0">
        <w:t>. As described in the Figure</w:t>
      </w:r>
      <w:r w:rsidR="002D0FE4">
        <w:t xml:space="preserve"> </w:t>
      </w:r>
      <w:r w:rsidR="00BA4BB0">
        <w:t>1</w:t>
      </w:r>
      <w:r w:rsidR="00907306">
        <w:t xml:space="preserve"> or 2</w:t>
      </w:r>
      <w:r w:rsidR="00BA4BB0">
        <w:t>, the UE perform</w:t>
      </w:r>
      <w:r w:rsidR="007F101C">
        <w:t>s</w:t>
      </w:r>
      <w:r w:rsidR="00BA4BB0">
        <w:t xml:space="preserve"> multiple RACH procedures</w:t>
      </w:r>
      <w:r w:rsidR="00611743">
        <w:t xml:space="preserve"> in parallel</w:t>
      </w:r>
      <w:r w:rsidR="00BA4BB0">
        <w:t xml:space="preserve"> </w:t>
      </w:r>
      <w:r w:rsidR="00611743">
        <w:t>on</w:t>
      </w:r>
      <w:r w:rsidR="00BA4BB0">
        <w:t xml:space="preserve"> the different frequency or time domain</w:t>
      </w:r>
      <w:r w:rsidR="00611743">
        <w:t>s</w:t>
      </w:r>
      <w:r w:rsidR="00BA4BB0">
        <w:t>.</w:t>
      </w:r>
      <w:r w:rsidR="00907306">
        <w:t xml:space="preserve"> </w:t>
      </w:r>
      <w:r w:rsidR="007F101C">
        <w:rPr>
          <w:lang w:eastAsia="ko-KR"/>
        </w:rPr>
        <w:t>The</w:t>
      </w:r>
      <w:r w:rsidR="00907306">
        <w:rPr>
          <w:lang w:eastAsia="ko-KR"/>
        </w:rPr>
        <w:t xml:space="preserve"> UE transmits one or more RA preambles by using multiple PRACH occasions on the different frequency or time resources. Depending on the results of LBT for each step, the UE separately performs one or more RACH procedures based on the transmitted preambles. If LBT fails for one of the steps in a RACH procedure, the RACH procedure fail</w:t>
      </w:r>
      <w:r w:rsidR="00AE41A2">
        <w:rPr>
          <w:lang w:eastAsia="ko-KR"/>
        </w:rPr>
        <w:t>s</w:t>
      </w:r>
      <w:r w:rsidR="00907306">
        <w:rPr>
          <w:lang w:eastAsia="ko-KR"/>
        </w:rPr>
        <w:t xml:space="preserve"> and the UE </w:t>
      </w:r>
      <w:r w:rsidR="00523ADE">
        <w:rPr>
          <w:lang w:eastAsia="ko-KR"/>
        </w:rPr>
        <w:t>would</w:t>
      </w:r>
      <w:r w:rsidR="00907306">
        <w:rPr>
          <w:lang w:eastAsia="ko-KR"/>
        </w:rPr>
        <w:t xml:space="preserve"> retry the RACH procedure until the preamble transmission counter reaches to the maximum value. </w:t>
      </w:r>
      <w:r w:rsidR="007F101C">
        <w:rPr>
          <w:lang w:eastAsia="ko-KR"/>
        </w:rPr>
        <w:t>It is</w:t>
      </w:r>
      <w:r w:rsidR="00523ADE">
        <w:rPr>
          <w:lang w:eastAsia="ko-KR"/>
        </w:rPr>
        <w:t xml:space="preserve"> obvious </w:t>
      </w:r>
      <w:r w:rsidR="007F101C">
        <w:rPr>
          <w:lang w:eastAsia="ko-KR"/>
        </w:rPr>
        <w:t xml:space="preserve">that the multiple RACH procedures </w:t>
      </w:r>
      <w:r w:rsidR="00907306">
        <w:rPr>
          <w:lang w:eastAsia="ko-KR"/>
        </w:rPr>
        <w:t xml:space="preserve">provide more transmission </w:t>
      </w:r>
      <w:r w:rsidR="00907306">
        <w:t xml:space="preserve">opportunities for </w:t>
      </w:r>
      <w:r w:rsidR="00523ADE">
        <w:t xml:space="preserve">the </w:t>
      </w:r>
      <w:r w:rsidR="00907306">
        <w:t>RACH procedure</w:t>
      </w:r>
      <w:r w:rsidR="007F101C">
        <w:t xml:space="preserve"> of a UE</w:t>
      </w:r>
      <w:r w:rsidR="00907306">
        <w:t>, but it can lead high resource waste</w:t>
      </w:r>
      <w:r w:rsidR="00D914BD">
        <w:t xml:space="preserve"> because the UE </w:t>
      </w:r>
      <w:r w:rsidR="007F101C">
        <w:t>would</w:t>
      </w:r>
      <w:r w:rsidR="00D914BD">
        <w:t xml:space="preserve"> continuously perform the triggered RACH procedure irrespective of the success of another RACH procedure</w:t>
      </w:r>
      <w:r w:rsidR="00907306">
        <w:t>.</w:t>
      </w:r>
      <w:r w:rsidR="00D914BD">
        <w:t xml:space="preserve"> </w:t>
      </w:r>
      <w:r w:rsidR="007F101C">
        <w:t>Moreover, t</w:t>
      </w:r>
      <w:r w:rsidR="00D914BD">
        <w:t>his might result to increase the congestion level of the unlicensed band.</w:t>
      </w:r>
      <w:r w:rsidR="00883CED">
        <w:t xml:space="preserve"> </w:t>
      </w:r>
    </w:p>
    <w:p w14:paraId="3FCE0B05" w14:textId="6F4FE586" w:rsidR="00AA17DD" w:rsidRDefault="00AA17DD" w:rsidP="00BA4BB0">
      <w:pPr>
        <w:rPr>
          <w:b/>
        </w:rPr>
      </w:pPr>
      <w:r w:rsidRPr="00AA17DD">
        <w:rPr>
          <w:b/>
        </w:rPr>
        <w:lastRenderedPageBreak/>
        <w:t xml:space="preserve">Observation </w:t>
      </w:r>
      <w:r>
        <w:rPr>
          <w:b/>
        </w:rPr>
        <w:t>2</w:t>
      </w:r>
      <w:r w:rsidRPr="00AA17DD">
        <w:rPr>
          <w:b/>
        </w:rPr>
        <w:t xml:space="preserve">. </w:t>
      </w:r>
      <w:r w:rsidR="007F101C">
        <w:rPr>
          <w:b/>
        </w:rPr>
        <w:t>I</w:t>
      </w:r>
      <w:r w:rsidR="007F101C" w:rsidRPr="007F101C">
        <w:rPr>
          <w:b/>
        </w:rPr>
        <w:t>n order to enhance the</w:t>
      </w:r>
      <w:r w:rsidR="007F101C">
        <w:rPr>
          <w:b/>
        </w:rPr>
        <w:t xml:space="preserve"> transmission opportunities in</w:t>
      </w:r>
      <w:r w:rsidR="007F101C" w:rsidRPr="007F101C">
        <w:rPr>
          <w:b/>
        </w:rPr>
        <w:t xml:space="preserve"> </w:t>
      </w:r>
      <w:r w:rsidR="007F101C">
        <w:rPr>
          <w:b/>
        </w:rPr>
        <w:t xml:space="preserve">the </w:t>
      </w:r>
      <w:r w:rsidR="00096144">
        <w:rPr>
          <w:b/>
        </w:rPr>
        <w:t>RACH procedure, RAN2</w:t>
      </w:r>
      <w:r w:rsidR="007F101C" w:rsidRPr="007F101C">
        <w:rPr>
          <w:b/>
        </w:rPr>
        <w:t xml:space="preserve"> can consider that a UE performs multiple RACH procedures in parallel</w:t>
      </w:r>
      <w:r w:rsidR="007F101C">
        <w:rPr>
          <w:b/>
        </w:rPr>
        <w:t>, but it</w:t>
      </w:r>
      <w:r w:rsidR="007F101C" w:rsidRPr="007F101C">
        <w:t xml:space="preserve"> </w:t>
      </w:r>
      <w:r w:rsidR="007F101C">
        <w:rPr>
          <w:b/>
        </w:rPr>
        <w:t>would</w:t>
      </w:r>
      <w:r>
        <w:rPr>
          <w:b/>
        </w:rPr>
        <w:t xml:space="preserve"> result in high resource waste.</w:t>
      </w:r>
    </w:p>
    <w:p w14:paraId="634F8C61" w14:textId="1B8444E1" w:rsidR="00A5773B" w:rsidRDefault="00A633FE" w:rsidP="00A5773B">
      <w:pPr>
        <w:jc w:val="center"/>
      </w:pPr>
      <w:r>
        <w:object w:dxaOrig="8295" w:dyaOrig="3046" w14:anchorId="09F3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1pt;height:145.15pt" o:ole="">
            <v:imagedata r:id="rId8" o:title=""/>
          </v:shape>
          <o:OLEObject Type="Embed" ProgID="Visio.Drawing.15" ShapeID="_x0000_i1025" DrawAspect="Content" ObjectID="_1595415140" r:id="rId9"/>
        </w:object>
      </w:r>
    </w:p>
    <w:p w14:paraId="4201A214" w14:textId="29F89E58" w:rsidR="00A5773B" w:rsidRDefault="00A5773B" w:rsidP="00A5773B">
      <w:pPr>
        <w:jc w:val="center"/>
        <w:rPr>
          <w:lang w:eastAsia="ko-KR"/>
        </w:rPr>
      </w:pPr>
      <w:r>
        <w:t xml:space="preserve">Figure 1. </w:t>
      </w:r>
      <w:r w:rsidR="00D914BD">
        <w:rPr>
          <w:lang w:eastAsia="ko-KR"/>
        </w:rPr>
        <w:t>M</w:t>
      </w:r>
      <w:r w:rsidR="002315B5">
        <w:rPr>
          <w:lang w:eastAsia="ko-KR"/>
        </w:rPr>
        <w:t>ultiple RACH procedures on different frequency domain</w:t>
      </w:r>
      <w:r w:rsidR="00D914BD">
        <w:rPr>
          <w:lang w:eastAsia="ko-KR"/>
        </w:rPr>
        <w:t>s</w:t>
      </w:r>
    </w:p>
    <w:p w14:paraId="2EDF9082" w14:textId="60761DE3" w:rsidR="00A5773B" w:rsidRDefault="00A633FE" w:rsidP="00A5773B">
      <w:pPr>
        <w:jc w:val="center"/>
      </w:pPr>
      <w:r>
        <w:object w:dxaOrig="8025" w:dyaOrig="1125" w14:anchorId="41C488A5">
          <v:shape id="_x0000_i1026" type="#_x0000_t75" style="width:412.85pt;height:58.05pt" o:ole="">
            <v:imagedata r:id="rId10" o:title=""/>
          </v:shape>
          <o:OLEObject Type="Embed" ProgID="Visio.Drawing.15" ShapeID="_x0000_i1026" DrawAspect="Content" ObjectID="_1595415141" r:id="rId11"/>
        </w:object>
      </w:r>
    </w:p>
    <w:p w14:paraId="5BB27429" w14:textId="41DF6624" w:rsidR="002315B5" w:rsidRDefault="002315B5" w:rsidP="002315B5">
      <w:pPr>
        <w:jc w:val="center"/>
        <w:rPr>
          <w:lang w:eastAsia="ko-KR"/>
        </w:rPr>
      </w:pPr>
      <w:r>
        <w:t xml:space="preserve">Figure 2. </w:t>
      </w:r>
      <w:r w:rsidR="00D914BD">
        <w:rPr>
          <w:rFonts w:hint="eastAsia"/>
          <w:lang w:eastAsia="ko-KR"/>
        </w:rPr>
        <w:t>M</w:t>
      </w:r>
      <w:r>
        <w:rPr>
          <w:lang w:eastAsia="ko-KR"/>
        </w:rPr>
        <w:t>ultiple RACH procedures on different time domain</w:t>
      </w:r>
      <w:r w:rsidR="00D914BD">
        <w:rPr>
          <w:lang w:eastAsia="ko-KR"/>
        </w:rPr>
        <w:t>s</w:t>
      </w:r>
    </w:p>
    <w:p w14:paraId="61A13442" w14:textId="719E61E7" w:rsidR="00CF1124" w:rsidRDefault="00D914BD" w:rsidP="00785DA0">
      <w:pPr>
        <w:rPr>
          <w:lang w:eastAsia="ko-KR"/>
        </w:rPr>
      </w:pPr>
      <w:r>
        <w:rPr>
          <w:lang w:eastAsia="ko-KR"/>
        </w:rPr>
        <w:t xml:space="preserve">Alternately, we can consider another solution to enhance the transmission opportunities within a single RACH procedure. </w:t>
      </w:r>
      <w:r w:rsidR="00D44363">
        <w:rPr>
          <w:lang w:eastAsia="ko-KR"/>
        </w:rPr>
        <w:t>As shown in the Figure 3 or 4,</w:t>
      </w:r>
      <w:r>
        <w:rPr>
          <w:lang w:eastAsia="ko-KR"/>
        </w:rPr>
        <w:t xml:space="preserve"> </w:t>
      </w:r>
      <w:r w:rsidR="00D44363">
        <w:rPr>
          <w:lang w:eastAsia="ko-KR"/>
        </w:rPr>
        <w:t xml:space="preserve">a UE selects multiple PRACH occasions but </w:t>
      </w:r>
      <w:r w:rsidR="00CF1124">
        <w:rPr>
          <w:lang w:eastAsia="ko-KR"/>
        </w:rPr>
        <w:t xml:space="preserve">it </w:t>
      </w:r>
      <w:r>
        <w:rPr>
          <w:lang w:eastAsia="ko-KR"/>
        </w:rPr>
        <w:t xml:space="preserve">transmits </w:t>
      </w:r>
      <w:r w:rsidR="00D44363">
        <w:rPr>
          <w:lang w:eastAsia="ko-KR"/>
        </w:rPr>
        <w:t>only one</w:t>
      </w:r>
      <w:r>
        <w:rPr>
          <w:lang w:eastAsia="ko-KR"/>
        </w:rPr>
        <w:t xml:space="preserve"> preamble</w:t>
      </w:r>
      <w:r w:rsidR="00AE41A2">
        <w:rPr>
          <w:lang w:eastAsia="ko-KR"/>
        </w:rPr>
        <w:t xml:space="preserve"> for</w:t>
      </w:r>
      <w:r w:rsidR="00D44363">
        <w:rPr>
          <w:lang w:eastAsia="ko-KR"/>
        </w:rPr>
        <w:t xml:space="preserve"> the PRACH occasion in which LBT succeeds.</w:t>
      </w:r>
      <w:r w:rsidR="00523ADE">
        <w:rPr>
          <w:lang w:eastAsia="ko-KR"/>
        </w:rPr>
        <w:t xml:space="preserve"> </w:t>
      </w:r>
      <w:r w:rsidR="00CF1124">
        <w:rPr>
          <w:lang w:eastAsia="ko-KR"/>
        </w:rPr>
        <w:t>If the UE selects multiple PRACH occasions on the different frequency regions in the same time, the UE might transmit the preamble by selecting one of PRACH occasions indicating a LBT success. Or, i</w:t>
      </w:r>
      <w:r w:rsidR="004D4F9E">
        <w:rPr>
          <w:lang w:eastAsia="ko-KR"/>
        </w:rPr>
        <w:t xml:space="preserve">f the UE selects multiple PRACH occasions on the different </w:t>
      </w:r>
      <w:r w:rsidR="004B24E0">
        <w:rPr>
          <w:lang w:eastAsia="ko-KR"/>
        </w:rPr>
        <w:t>time</w:t>
      </w:r>
      <w:r w:rsidR="004D4F9E">
        <w:rPr>
          <w:lang w:eastAsia="ko-KR"/>
        </w:rPr>
        <w:t xml:space="preserve"> regions,</w:t>
      </w:r>
      <w:r w:rsidR="004B24E0">
        <w:rPr>
          <w:lang w:eastAsia="ko-KR"/>
        </w:rPr>
        <w:t xml:space="preserve"> the UE might transmit the preamble </w:t>
      </w:r>
      <w:r w:rsidR="00AE41A2">
        <w:rPr>
          <w:lang w:eastAsia="ko-KR"/>
        </w:rPr>
        <w:t>for</w:t>
      </w:r>
      <w:r w:rsidR="004B24E0">
        <w:rPr>
          <w:lang w:eastAsia="ko-KR"/>
        </w:rPr>
        <w:t xml:space="preserve"> the first PRACH occasion indicating a LBT success</w:t>
      </w:r>
      <w:r w:rsidR="004D4F9E">
        <w:rPr>
          <w:lang w:eastAsia="ko-KR"/>
        </w:rPr>
        <w:t>.</w:t>
      </w:r>
      <w:r w:rsidR="00CF1124">
        <w:rPr>
          <w:lang w:eastAsia="ko-KR"/>
        </w:rPr>
        <w:t xml:space="preserve"> </w:t>
      </w:r>
      <w:r w:rsidR="00CF1124">
        <w:rPr>
          <w:rStyle w:val="ttsarea1"/>
          <w:rFonts w:hint="eastAsia"/>
          <w:lang w:val="en"/>
        </w:rPr>
        <w:t>Either way</w:t>
      </w:r>
      <w:r w:rsidR="00CF1124">
        <w:rPr>
          <w:lang w:eastAsia="ko-KR"/>
        </w:rPr>
        <w:t>, t</w:t>
      </w:r>
      <w:r w:rsidR="004B24E0">
        <w:rPr>
          <w:lang w:eastAsia="ko-KR"/>
        </w:rPr>
        <w:t>he UE</w:t>
      </w:r>
      <w:r w:rsidR="00CF1124">
        <w:rPr>
          <w:lang w:eastAsia="ko-KR"/>
        </w:rPr>
        <w:t>s</w:t>
      </w:r>
      <w:r w:rsidR="004B24E0">
        <w:rPr>
          <w:lang w:eastAsia="ko-KR"/>
        </w:rPr>
        <w:t xml:space="preserve"> performs only one RACH procedure in a time. </w:t>
      </w:r>
      <w:r w:rsidR="00CF1124">
        <w:rPr>
          <w:lang w:eastAsia="ko-KR"/>
        </w:rPr>
        <w:t>Indeed, the downlink messages, e.g., MSG2, MSG4, may be transmitted by the network whenever LBT is successful</w:t>
      </w:r>
      <w:r w:rsidR="00BD2717">
        <w:rPr>
          <w:lang w:eastAsia="ko-KR"/>
        </w:rPr>
        <w:t xml:space="preserve"> while the RAR window or CR timer is running</w:t>
      </w:r>
      <w:r w:rsidR="002D443A">
        <w:rPr>
          <w:lang w:eastAsia="ko-KR"/>
        </w:rPr>
        <w:t>,</w:t>
      </w:r>
      <w:r w:rsidR="00957AF3">
        <w:rPr>
          <w:lang w:eastAsia="ko-KR"/>
        </w:rPr>
        <w:t xml:space="preserve"> but the uplink message, e.g., MSG3, can be transmitted by the UE only when LBT for the allocated resource is successful. </w:t>
      </w:r>
      <w:r w:rsidR="00AE41A2" w:rsidRPr="00AE41A2">
        <w:rPr>
          <w:lang w:eastAsia="ko-KR"/>
        </w:rPr>
        <w:t>That is, the delay for the DL data is affected by the size of the RAR window or CR timer, but the UL data is affected by the transmission opportunity for UL resources</w:t>
      </w:r>
      <w:r w:rsidR="00AE41A2">
        <w:rPr>
          <w:lang w:eastAsia="ko-KR"/>
        </w:rPr>
        <w:t xml:space="preserve"> allocated to the UE. </w:t>
      </w:r>
      <w:r w:rsidR="00957AF3">
        <w:rPr>
          <w:lang w:eastAsia="ko-KR"/>
        </w:rPr>
        <w:t>In order to enhance the transmission opportunities of MSG3, the network might allocate multiple UL grants in a MSG2</w:t>
      </w:r>
      <w:r w:rsidR="00BD2717">
        <w:rPr>
          <w:lang w:eastAsia="ko-KR"/>
        </w:rPr>
        <w:t>, but</w:t>
      </w:r>
      <w:r w:rsidR="00CF1124">
        <w:rPr>
          <w:lang w:eastAsia="ko-KR"/>
        </w:rPr>
        <w:t xml:space="preserve"> </w:t>
      </w:r>
      <w:r w:rsidR="00BD2717">
        <w:rPr>
          <w:lang w:eastAsia="ko-KR"/>
        </w:rPr>
        <w:t>t</w:t>
      </w:r>
      <w:r w:rsidR="00957AF3">
        <w:rPr>
          <w:lang w:eastAsia="ko-KR"/>
        </w:rPr>
        <w:t xml:space="preserve">his </w:t>
      </w:r>
      <w:r w:rsidR="00AE41A2">
        <w:rPr>
          <w:lang w:eastAsia="ko-KR"/>
        </w:rPr>
        <w:t xml:space="preserve">may </w:t>
      </w:r>
      <w:r w:rsidR="00957AF3">
        <w:rPr>
          <w:lang w:eastAsia="ko-KR"/>
        </w:rPr>
        <w:t xml:space="preserve">require the </w:t>
      </w:r>
      <w:r w:rsidR="00BD2717">
        <w:rPr>
          <w:lang w:eastAsia="ko-KR"/>
        </w:rPr>
        <w:t xml:space="preserve">change of the </w:t>
      </w:r>
      <w:r w:rsidR="002F4143">
        <w:rPr>
          <w:lang w:eastAsia="ko-KR"/>
        </w:rPr>
        <w:t xml:space="preserve">current RAR format. </w:t>
      </w:r>
    </w:p>
    <w:p w14:paraId="1C645FC1" w14:textId="1AB994BC" w:rsidR="00BD2717" w:rsidRDefault="00BD2717" w:rsidP="00BD2717">
      <w:pPr>
        <w:rPr>
          <w:b/>
        </w:rPr>
      </w:pPr>
      <w:r w:rsidRPr="00AA17DD">
        <w:rPr>
          <w:b/>
        </w:rPr>
        <w:t xml:space="preserve">Observation </w:t>
      </w:r>
      <w:r>
        <w:rPr>
          <w:b/>
        </w:rPr>
        <w:t>3</w:t>
      </w:r>
      <w:r w:rsidR="005705A3">
        <w:rPr>
          <w:b/>
        </w:rPr>
        <w:t>.</w:t>
      </w:r>
      <w:r w:rsidR="00E77AA0">
        <w:rPr>
          <w:b/>
        </w:rPr>
        <w:t xml:space="preserve"> In order</w:t>
      </w:r>
      <w:r w:rsidR="005705A3">
        <w:rPr>
          <w:b/>
        </w:rPr>
        <w:t xml:space="preserve"> </w:t>
      </w:r>
      <w:r w:rsidR="00E77AA0">
        <w:rPr>
          <w:b/>
        </w:rPr>
        <w:t>t</w:t>
      </w:r>
      <w:r w:rsidR="005705A3" w:rsidRPr="005705A3">
        <w:rPr>
          <w:b/>
        </w:rPr>
        <w:t xml:space="preserve">o </w:t>
      </w:r>
      <w:r w:rsidR="005705A3" w:rsidRPr="005705A3">
        <w:rPr>
          <w:b/>
          <w:lang w:eastAsia="ko-KR"/>
        </w:rPr>
        <w:t xml:space="preserve">enhance the transmission opportunities </w:t>
      </w:r>
      <w:r w:rsidR="005705A3">
        <w:rPr>
          <w:b/>
          <w:lang w:eastAsia="ko-KR"/>
        </w:rPr>
        <w:t xml:space="preserve">of a MSG3 </w:t>
      </w:r>
      <w:r w:rsidR="005705A3" w:rsidRPr="005705A3">
        <w:rPr>
          <w:b/>
          <w:lang w:eastAsia="ko-KR"/>
        </w:rPr>
        <w:t>within a single RACH procedure</w:t>
      </w:r>
      <w:r w:rsidR="005705A3">
        <w:rPr>
          <w:b/>
          <w:lang w:eastAsia="ko-KR"/>
        </w:rPr>
        <w:t>,</w:t>
      </w:r>
      <w:r w:rsidR="005705A3">
        <w:rPr>
          <w:b/>
        </w:rPr>
        <w:t xml:space="preserve"> RAN2 can consider the m</w:t>
      </w:r>
      <w:r>
        <w:rPr>
          <w:b/>
        </w:rPr>
        <w:t xml:space="preserve">ultiple UL grants </w:t>
      </w:r>
      <w:r w:rsidR="005705A3">
        <w:rPr>
          <w:b/>
        </w:rPr>
        <w:t>in</w:t>
      </w:r>
      <w:r>
        <w:rPr>
          <w:b/>
        </w:rPr>
        <w:t xml:space="preserve"> a MSG2, but it </w:t>
      </w:r>
      <w:r w:rsidR="00AE41A2">
        <w:rPr>
          <w:b/>
        </w:rPr>
        <w:t xml:space="preserve">may </w:t>
      </w:r>
      <w:r>
        <w:rPr>
          <w:b/>
        </w:rPr>
        <w:t>require the change of the current RAR format.</w:t>
      </w:r>
    </w:p>
    <w:p w14:paraId="6ECDE23E" w14:textId="014DAA44" w:rsidR="00A5773B" w:rsidRDefault="00A633FE" w:rsidP="00A5773B">
      <w:pPr>
        <w:jc w:val="center"/>
      </w:pPr>
      <w:r>
        <w:object w:dxaOrig="8295" w:dyaOrig="3045" w14:anchorId="0488FCF2">
          <v:shape id="_x0000_i1027" type="#_x0000_t75" style="width:380.9pt;height:139.35pt" o:ole="">
            <v:imagedata r:id="rId12" o:title=""/>
          </v:shape>
          <o:OLEObject Type="Embed" ProgID="Visio.Drawing.15" ShapeID="_x0000_i1027" DrawAspect="Content" ObjectID="_1595415142" r:id="rId13"/>
        </w:object>
      </w:r>
    </w:p>
    <w:p w14:paraId="04DA8620" w14:textId="658BD5E1" w:rsidR="002315B5" w:rsidRDefault="002315B5" w:rsidP="002315B5">
      <w:pPr>
        <w:jc w:val="center"/>
        <w:rPr>
          <w:lang w:eastAsia="ko-KR"/>
        </w:rPr>
      </w:pPr>
      <w:r>
        <w:t xml:space="preserve">Figure 3. </w:t>
      </w:r>
      <w:r>
        <w:rPr>
          <w:rFonts w:hint="eastAsia"/>
          <w:lang w:eastAsia="ko-KR"/>
        </w:rPr>
        <w:t xml:space="preserve">Single RACH procedure with multiple </w:t>
      </w:r>
      <w:r>
        <w:rPr>
          <w:lang w:eastAsia="ko-KR"/>
        </w:rPr>
        <w:t>LBTs on different frequency domain</w:t>
      </w:r>
    </w:p>
    <w:p w14:paraId="12A91C19" w14:textId="08466095" w:rsidR="00A5773B" w:rsidRDefault="00A633FE" w:rsidP="00A5773B">
      <w:pPr>
        <w:jc w:val="center"/>
      </w:pPr>
      <w:r>
        <w:object w:dxaOrig="8025" w:dyaOrig="1620" w14:anchorId="277B8CAF">
          <v:shape id="_x0000_i1028" type="#_x0000_t75" style="width:387.85pt;height:77.8pt" o:ole="">
            <v:imagedata r:id="rId14" o:title=""/>
          </v:shape>
          <o:OLEObject Type="Embed" ProgID="Visio.Drawing.15" ShapeID="_x0000_i1028" DrawAspect="Content" ObjectID="_1595415143" r:id="rId15"/>
        </w:object>
      </w:r>
    </w:p>
    <w:p w14:paraId="1E734968" w14:textId="1F722274" w:rsidR="002315B5" w:rsidRDefault="002315B5" w:rsidP="002315B5">
      <w:pPr>
        <w:jc w:val="center"/>
        <w:rPr>
          <w:lang w:eastAsia="ko-KR"/>
        </w:rPr>
      </w:pPr>
      <w:r>
        <w:t xml:space="preserve">Figure 4. </w:t>
      </w:r>
      <w:r>
        <w:rPr>
          <w:rFonts w:hint="eastAsia"/>
          <w:lang w:eastAsia="ko-KR"/>
        </w:rPr>
        <w:t xml:space="preserve">Single RACH procedure with multiple </w:t>
      </w:r>
      <w:r>
        <w:rPr>
          <w:lang w:eastAsia="ko-KR"/>
        </w:rPr>
        <w:t>LBTs on different time domain</w:t>
      </w:r>
    </w:p>
    <w:p w14:paraId="4DEB6595" w14:textId="76331C49" w:rsidR="00A633FE" w:rsidRDefault="006E40CA" w:rsidP="00957AF3">
      <w:pPr>
        <w:rPr>
          <w:lang w:eastAsia="ko-KR"/>
        </w:rPr>
      </w:pPr>
      <w:r>
        <w:rPr>
          <w:lang w:eastAsia="ko-KR"/>
        </w:rPr>
        <w:t>In or</w:t>
      </w:r>
      <w:r w:rsidR="005705A3">
        <w:rPr>
          <w:lang w:eastAsia="ko-KR"/>
        </w:rPr>
        <w:t xml:space="preserve">der to provide more </w:t>
      </w:r>
      <w:r w:rsidR="005705A3" w:rsidRPr="005705A3">
        <w:rPr>
          <w:lang w:eastAsia="ko-KR"/>
        </w:rPr>
        <w:t>transmission opportunities</w:t>
      </w:r>
      <w:r w:rsidR="00CC31A7">
        <w:rPr>
          <w:lang w:eastAsia="ko-KR"/>
        </w:rPr>
        <w:t xml:space="preserve"> </w:t>
      </w:r>
      <w:r w:rsidR="009D5BD8">
        <w:rPr>
          <w:lang w:eastAsia="ko-KR"/>
        </w:rPr>
        <w:t>within</w:t>
      </w:r>
      <w:r w:rsidR="005705A3">
        <w:rPr>
          <w:lang w:eastAsia="ko-KR"/>
        </w:rPr>
        <w:t xml:space="preserve"> a</w:t>
      </w:r>
      <w:r w:rsidR="009D5BD8">
        <w:rPr>
          <w:lang w:eastAsia="ko-KR"/>
        </w:rPr>
        <w:t xml:space="preserve"> single</w:t>
      </w:r>
      <w:r w:rsidR="005705A3">
        <w:rPr>
          <w:lang w:eastAsia="ko-KR"/>
        </w:rPr>
        <w:t xml:space="preserve"> RACH procedure</w:t>
      </w:r>
      <w:r w:rsidR="00CC31A7">
        <w:rPr>
          <w:lang w:eastAsia="ko-KR"/>
        </w:rPr>
        <w:t xml:space="preserve"> as well as to keep the RAR format of </w:t>
      </w:r>
      <w:r w:rsidR="00917DC4">
        <w:rPr>
          <w:lang w:eastAsia="ko-KR"/>
        </w:rPr>
        <w:t xml:space="preserve">the current </w:t>
      </w:r>
      <w:r w:rsidR="00CC31A7">
        <w:rPr>
          <w:lang w:eastAsia="ko-KR"/>
        </w:rPr>
        <w:t>RACH procedure,</w:t>
      </w:r>
      <w:r w:rsidR="005705A3">
        <w:rPr>
          <w:lang w:eastAsia="ko-KR"/>
        </w:rPr>
        <w:t xml:space="preserve"> </w:t>
      </w:r>
      <w:r w:rsidR="00BD2717">
        <w:rPr>
          <w:lang w:eastAsia="ko-KR"/>
        </w:rPr>
        <w:t xml:space="preserve">we can </w:t>
      </w:r>
      <w:r w:rsidR="002F4143">
        <w:rPr>
          <w:lang w:eastAsia="ko-KR"/>
        </w:rPr>
        <w:t xml:space="preserve">also </w:t>
      </w:r>
      <w:r w:rsidR="00883CED">
        <w:rPr>
          <w:lang w:eastAsia="ko-KR"/>
        </w:rPr>
        <w:t xml:space="preserve">consider </w:t>
      </w:r>
      <w:r w:rsidR="005705A3">
        <w:rPr>
          <w:lang w:eastAsia="ko-KR"/>
        </w:rPr>
        <w:t xml:space="preserve">a </w:t>
      </w:r>
      <w:r w:rsidR="00883CED">
        <w:rPr>
          <w:lang w:eastAsia="ko-KR"/>
        </w:rPr>
        <w:t>solution</w:t>
      </w:r>
      <w:r w:rsidR="00BD2717">
        <w:rPr>
          <w:lang w:eastAsia="ko-KR"/>
        </w:rPr>
        <w:t xml:space="preserve"> </w:t>
      </w:r>
      <w:r w:rsidR="00917DC4">
        <w:rPr>
          <w:lang w:eastAsia="ko-KR"/>
        </w:rPr>
        <w:t xml:space="preserve">that the UE transmits multiple </w:t>
      </w:r>
      <w:r w:rsidR="009D5BD8">
        <w:rPr>
          <w:lang w:eastAsia="ko-KR"/>
        </w:rPr>
        <w:t xml:space="preserve">RA </w:t>
      </w:r>
      <w:r w:rsidR="00917DC4">
        <w:rPr>
          <w:lang w:eastAsia="ko-KR"/>
        </w:rPr>
        <w:t>preambles within a RACH procedure. As shown in the Figure 5, a</w:t>
      </w:r>
      <w:r w:rsidR="00BD2717">
        <w:rPr>
          <w:lang w:eastAsia="ko-KR"/>
        </w:rPr>
        <w:t xml:space="preserve"> UE </w:t>
      </w:r>
      <w:r w:rsidR="005705A3">
        <w:rPr>
          <w:lang w:eastAsia="ko-KR"/>
        </w:rPr>
        <w:t xml:space="preserve">transmits multiple preambles on </w:t>
      </w:r>
      <w:r w:rsidR="00917DC4">
        <w:rPr>
          <w:lang w:eastAsia="ko-KR"/>
        </w:rPr>
        <w:t>all</w:t>
      </w:r>
      <w:r w:rsidR="005705A3">
        <w:rPr>
          <w:lang w:eastAsia="ko-KR"/>
        </w:rPr>
        <w:t xml:space="preserve"> PRACH occasions in which LBT succe</w:t>
      </w:r>
      <w:r w:rsidR="002F4143">
        <w:rPr>
          <w:lang w:eastAsia="ko-KR"/>
        </w:rPr>
        <w:t>eds</w:t>
      </w:r>
      <w:r w:rsidR="005705A3">
        <w:rPr>
          <w:lang w:eastAsia="ko-KR"/>
        </w:rPr>
        <w:t xml:space="preserve"> and </w:t>
      </w:r>
      <w:r w:rsidR="009D5BD8">
        <w:rPr>
          <w:lang w:eastAsia="ko-KR"/>
        </w:rPr>
        <w:t>monitors</w:t>
      </w:r>
      <w:r w:rsidR="005705A3">
        <w:rPr>
          <w:lang w:eastAsia="ko-KR"/>
        </w:rPr>
        <w:t xml:space="preserve"> multiple MSG2</w:t>
      </w:r>
      <w:r w:rsidR="002F4143">
        <w:rPr>
          <w:lang w:eastAsia="ko-KR"/>
        </w:rPr>
        <w:t>s</w:t>
      </w:r>
      <w:r w:rsidR="005705A3">
        <w:rPr>
          <w:lang w:eastAsia="ko-KR"/>
        </w:rPr>
        <w:t xml:space="preserve"> for transmitted preamble</w:t>
      </w:r>
      <w:r w:rsidR="002F4143">
        <w:rPr>
          <w:lang w:eastAsia="ko-KR"/>
        </w:rPr>
        <w:t>s</w:t>
      </w:r>
      <w:r w:rsidR="00883CED">
        <w:rPr>
          <w:lang w:eastAsia="ko-KR"/>
        </w:rPr>
        <w:t xml:space="preserve"> within a single RA procedure</w:t>
      </w:r>
      <w:r w:rsidR="009D5BD8">
        <w:rPr>
          <w:lang w:eastAsia="ko-KR"/>
        </w:rPr>
        <w:t>. If the UE receives multiple MSG2</w:t>
      </w:r>
      <w:r w:rsidR="002F4143">
        <w:rPr>
          <w:lang w:eastAsia="ko-KR"/>
        </w:rPr>
        <w:t>s</w:t>
      </w:r>
      <w:r w:rsidR="00AE41A2">
        <w:rPr>
          <w:lang w:eastAsia="ko-KR"/>
        </w:rPr>
        <w:t xml:space="preserve">, </w:t>
      </w:r>
      <w:r w:rsidR="00AE41A2" w:rsidRPr="00AE41A2">
        <w:rPr>
          <w:lang w:eastAsia="ko-KR"/>
        </w:rPr>
        <w:t xml:space="preserve">the UE may transmit </w:t>
      </w:r>
      <w:r w:rsidR="00AE41A2">
        <w:rPr>
          <w:lang w:eastAsia="ko-KR"/>
        </w:rPr>
        <w:t xml:space="preserve">a </w:t>
      </w:r>
      <w:r w:rsidR="00AE41A2" w:rsidRPr="00AE41A2">
        <w:rPr>
          <w:lang w:eastAsia="ko-KR"/>
        </w:rPr>
        <w:t>MSG3 only on the first available UL grant where the LBT succeeds</w:t>
      </w:r>
      <w:r w:rsidR="00883CED">
        <w:rPr>
          <w:lang w:eastAsia="ko-KR"/>
        </w:rPr>
        <w:t>.</w:t>
      </w:r>
      <w:r w:rsidR="00AE41A2">
        <w:rPr>
          <w:lang w:eastAsia="ko-KR"/>
        </w:rPr>
        <w:t xml:space="preserve"> </w:t>
      </w:r>
      <w:r w:rsidR="00E77AA0">
        <w:rPr>
          <w:lang w:eastAsia="ko-KR"/>
        </w:rPr>
        <w:t xml:space="preserve">And then, the UE monitors the PDCCH for a MSG4. </w:t>
      </w:r>
    </w:p>
    <w:p w14:paraId="559A88A7" w14:textId="7013006C" w:rsidR="006E40CA" w:rsidRDefault="006E40CA" w:rsidP="006E40CA">
      <w:pPr>
        <w:rPr>
          <w:b/>
        </w:rPr>
      </w:pPr>
      <w:r w:rsidRPr="00AA17DD">
        <w:rPr>
          <w:b/>
        </w:rPr>
        <w:t xml:space="preserve">Observation </w:t>
      </w:r>
      <w:r>
        <w:rPr>
          <w:b/>
        </w:rPr>
        <w:t xml:space="preserve">4. </w:t>
      </w:r>
      <w:r w:rsidR="00952A69" w:rsidRPr="00952A69">
        <w:rPr>
          <w:b/>
        </w:rPr>
        <w:t xml:space="preserve">In order to provide more transmission opportunities of both MSG1 and MSG3 within a single RACH procedure, </w:t>
      </w:r>
      <w:r w:rsidR="00096144">
        <w:rPr>
          <w:b/>
        </w:rPr>
        <w:t>RAN2</w:t>
      </w:r>
      <w:r w:rsidR="00952A69" w:rsidRPr="00952A69">
        <w:rPr>
          <w:b/>
        </w:rPr>
        <w:t xml:space="preserve"> can consider a solution that the UE transmits multiple RA preambles and receives multiple RARs within a single RA procedure.</w:t>
      </w:r>
    </w:p>
    <w:p w14:paraId="1D32B2C3" w14:textId="23E457B2" w:rsidR="000B127F" w:rsidRDefault="00A633FE" w:rsidP="00A5773B">
      <w:pPr>
        <w:jc w:val="center"/>
      </w:pPr>
      <w:r>
        <w:object w:dxaOrig="8025" w:dyaOrig="1620" w14:anchorId="70B326CC">
          <v:shape id="_x0000_i1029" type="#_x0000_t75" style="width:401.25pt;height:81.3pt" o:ole="">
            <v:imagedata r:id="rId16" o:title=""/>
          </v:shape>
          <o:OLEObject Type="Embed" ProgID="Visio.Drawing.15" ShapeID="_x0000_i1029" DrawAspect="Content" ObjectID="_1595415144" r:id="rId17"/>
        </w:object>
      </w:r>
    </w:p>
    <w:p w14:paraId="3F30DCB1" w14:textId="54AF38B2" w:rsidR="002315B5" w:rsidRDefault="002315B5" w:rsidP="002315B5">
      <w:pPr>
        <w:jc w:val="center"/>
        <w:rPr>
          <w:lang w:eastAsia="ko-KR"/>
        </w:rPr>
      </w:pPr>
      <w:r>
        <w:t xml:space="preserve">Figure 5. </w:t>
      </w:r>
      <w:r>
        <w:rPr>
          <w:lang w:eastAsia="ko-KR"/>
        </w:rPr>
        <w:t>Single RACH procedure with multiple preamble transmissions</w:t>
      </w:r>
    </w:p>
    <w:p w14:paraId="1B997B20" w14:textId="79C700F5" w:rsidR="004E0169" w:rsidRDefault="006E40CA" w:rsidP="006E40CA">
      <w:pPr>
        <w:rPr>
          <w:lang w:eastAsia="ko-KR"/>
        </w:rPr>
      </w:pPr>
      <w:r w:rsidRPr="006E40CA">
        <w:rPr>
          <w:rFonts w:hint="eastAsia"/>
          <w:lang w:eastAsia="ko-KR"/>
        </w:rPr>
        <w:t>A</w:t>
      </w:r>
      <w:r w:rsidRPr="006E40CA">
        <w:rPr>
          <w:lang w:eastAsia="ko-KR"/>
        </w:rPr>
        <w:t xml:space="preserve">ccording to the above discussions, we think that </w:t>
      </w:r>
      <w:r>
        <w:rPr>
          <w:lang w:eastAsia="ko-KR"/>
        </w:rPr>
        <w:t xml:space="preserve">solutions to enhance the transmission opportunities within a single RACH procedure </w:t>
      </w:r>
      <w:r w:rsidR="00C67729">
        <w:rPr>
          <w:lang w:eastAsia="ko-KR"/>
        </w:rPr>
        <w:t>are</w:t>
      </w:r>
      <w:r>
        <w:rPr>
          <w:lang w:eastAsia="ko-KR"/>
        </w:rPr>
        <w:t xml:space="preserve"> more efficient for resource utilization. </w:t>
      </w:r>
      <w:r w:rsidR="00C67729">
        <w:rPr>
          <w:lang w:eastAsia="ko-KR"/>
        </w:rPr>
        <w:t>In addition,</w:t>
      </w:r>
      <w:r w:rsidR="00C67729" w:rsidRPr="00C67729">
        <w:t xml:space="preserve"> </w:t>
      </w:r>
      <w:r w:rsidR="00C67729">
        <w:rPr>
          <w:lang w:eastAsia="ko-KR"/>
        </w:rPr>
        <w:t>s</w:t>
      </w:r>
      <w:r w:rsidR="00C67729" w:rsidRPr="00C67729">
        <w:rPr>
          <w:lang w:eastAsia="ko-KR"/>
        </w:rPr>
        <w:t>ince it is desirable to receive only one MSG4 for one RACH procedure in the UE</w:t>
      </w:r>
      <w:r w:rsidR="00C67729">
        <w:rPr>
          <w:lang w:eastAsia="ko-KR"/>
        </w:rPr>
        <w:t xml:space="preserve">, </w:t>
      </w:r>
      <w:r w:rsidR="00D35DB4">
        <w:rPr>
          <w:lang w:eastAsia="ko-KR"/>
        </w:rPr>
        <w:t>we suggest that RAN2 study various solutions to enhance the transmission opportunities within a single RACH procedure</w:t>
      </w:r>
      <w:r w:rsidR="00C67729" w:rsidRPr="00C67729">
        <w:rPr>
          <w:lang w:eastAsia="ko-KR"/>
        </w:rPr>
        <w:t>.</w:t>
      </w:r>
    </w:p>
    <w:p w14:paraId="5B12696E" w14:textId="1459A2ED" w:rsidR="000464F6" w:rsidRDefault="002315B5" w:rsidP="000464F6">
      <w:pPr>
        <w:rPr>
          <w:b/>
        </w:rPr>
      </w:pPr>
      <w:r>
        <w:rPr>
          <w:b/>
        </w:rPr>
        <w:t>Proposal</w:t>
      </w:r>
      <w:r w:rsidR="00893EF2">
        <w:rPr>
          <w:b/>
        </w:rPr>
        <w:t xml:space="preserve"> 1</w:t>
      </w:r>
      <w:r w:rsidR="000464F6">
        <w:rPr>
          <w:b/>
        </w:rPr>
        <w:t>.</w:t>
      </w:r>
      <w:r w:rsidR="00AA17DD">
        <w:rPr>
          <w:b/>
        </w:rPr>
        <w:t xml:space="preserve"> </w:t>
      </w:r>
      <w:r w:rsidR="006E40CA">
        <w:rPr>
          <w:b/>
        </w:rPr>
        <w:t>S</w:t>
      </w:r>
      <w:r w:rsidR="004B24E0">
        <w:rPr>
          <w:b/>
        </w:rPr>
        <w:t>tudy</w:t>
      </w:r>
      <w:r w:rsidR="00D35DB4">
        <w:rPr>
          <w:b/>
        </w:rPr>
        <w:t xml:space="preserve"> </w:t>
      </w:r>
      <w:r w:rsidR="00AA17DD">
        <w:rPr>
          <w:b/>
        </w:rPr>
        <w:t>solution</w:t>
      </w:r>
      <w:r w:rsidR="006E40CA">
        <w:rPr>
          <w:b/>
        </w:rPr>
        <w:t>s</w:t>
      </w:r>
      <w:r w:rsidR="00AA17DD">
        <w:rPr>
          <w:b/>
        </w:rPr>
        <w:t xml:space="preserve"> to enhance </w:t>
      </w:r>
      <w:r w:rsidR="00AA17DD" w:rsidRPr="00AA17DD">
        <w:rPr>
          <w:b/>
        </w:rPr>
        <w:t>the transmission opportunities</w:t>
      </w:r>
      <w:r w:rsidR="00AE41A2" w:rsidRPr="00AE41A2">
        <w:t xml:space="preserve"> </w:t>
      </w:r>
      <w:r w:rsidR="00AE41A2" w:rsidRPr="00AE41A2">
        <w:rPr>
          <w:b/>
        </w:rPr>
        <w:t>of a UE</w:t>
      </w:r>
      <w:r w:rsidR="00AA17DD" w:rsidRPr="00AA17DD">
        <w:rPr>
          <w:b/>
        </w:rPr>
        <w:t xml:space="preserve"> </w:t>
      </w:r>
      <w:r w:rsidR="00AA17DD">
        <w:rPr>
          <w:b/>
        </w:rPr>
        <w:t>within a single RACH procedure.</w:t>
      </w:r>
    </w:p>
    <w:p w14:paraId="6E5CA1AA" w14:textId="1C9A32E5" w:rsidR="00AE41A2" w:rsidRDefault="00A94ACC" w:rsidP="000464F6">
      <w:pPr>
        <w:rPr>
          <w:lang w:eastAsia="ko-KR"/>
        </w:rPr>
      </w:pPr>
      <w:r>
        <w:rPr>
          <w:lang w:eastAsia="ko-KR"/>
        </w:rPr>
        <w:t>More specifically</w:t>
      </w:r>
      <w:r w:rsidR="00893EF2">
        <w:rPr>
          <w:lang w:eastAsia="ko-KR"/>
        </w:rPr>
        <w:t>,</w:t>
      </w:r>
      <w:r w:rsidR="00AE41A2">
        <w:rPr>
          <w:lang w:eastAsia="ko-KR"/>
        </w:rPr>
        <w:t xml:space="preserve"> </w:t>
      </w:r>
      <w:r w:rsidR="00893EF2">
        <w:rPr>
          <w:lang w:eastAsia="ko-KR"/>
        </w:rPr>
        <w:t xml:space="preserve">we may need to consider the extension of the </w:t>
      </w:r>
      <w:r w:rsidR="00064C55" w:rsidRPr="00064C55">
        <w:rPr>
          <w:i/>
          <w:lang w:eastAsia="ko-KR"/>
        </w:rPr>
        <w:t>ra-ResponseWindow</w:t>
      </w:r>
      <w:r w:rsidR="00064C55" w:rsidRPr="00064C55">
        <w:rPr>
          <w:lang w:eastAsia="ko-KR"/>
        </w:rPr>
        <w:t xml:space="preserve"> </w:t>
      </w:r>
      <w:r w:rsidR="00893EF2" w:rsidRPr="00064C55">
        <w:rPr>
          <w:lang w:eastAsia="ko-KR"/>
        </w:rPr>
        <w:t xml:space="preserve">and </w:t>
      </w:r>
      <w:r w:rsidR="00064C55" w:rsidRPr="00064C55">
        <w:rPr>
          <w:i/>
          <w:lang w:eastAsia="ko-KR"/>
        </w:rPr>
        <w:t>ra-ContentionResolutionTimer</w:t>
      </w:r>
      <w:r w:rsidR="00064C55">
        <w:rPr>
          <w:lang w:eastAsia="ko-KR"/>
        </w:rPr>
        <w:t xml:space="preserve"> </w:t>
      </w:r>
      <w:r w:rsidR="00893EF2">
        <w:rPr>
          <w:lang w:eastAsia="ko-KR"/>
        </w:rPr>
        <w:t>to the value larger than the current size because the network can experience the delay for DL data transmission due to the LBT failures. And</w:t>
      </w:r>
      <w:r w:rsidR="00AE41A2">
        <w:rPr>
          <w:lang w:eastAsia="ko-KR"/>
        </w:rPr>
        <w:t>, we can</w:t>
      </w:r>
      <w:r w:rsidR="00893EF2">
        <w:rPr>
          <w:lang w:eastAsia="ko-KR"/>
        </w:rPr>
        <w:t xml:space="preserve"> discuss</w:t>
      </w:r>
      <w:r w:rsidR="00AE41A2">
        <w:rPr>
          <w:lang w:eastAsia="ko-KR"/>
        </w:rPr>
        <w:t xml:space="preserve"> to</w:t>
      </w:r>
      <w:r w:rsidR="00893EF2">
        <w:rPr>
          <w:lang w:eastAsia="ko-KR"/>
        </w:rPr>
        <w:t xml:space="preserve"> whether the UE</w:t>
      </w:r>
      <w:r w:rsidR="00AE41A2">
        <w:rPr>
          <w:lang w:eastAsia="ko-KR"/>
        </w:rPr>
        <w:t xml:space="preserve"> increment</w:t>
      </w:r>
      <w:r w:rsidR="00893EF2">
        <w:rPr>
          <w:lang w:eastAsia="ko-KR"/>
        </w:rPr>
        <w:t>s</w:t>
      </w:r>
      <w:r w:rsidR="00AE41A2">
        <w:rPr>
          <w:lang w:eastAsia="ko-KR"/>
        </w:rPr>
        <w:t xml:space="preserve"> </w:t>
      </w:r>
      <w:r w:rsidR="00AE41A2" w:rsidRPr="00C31DA1">
        <w:rPr>
          <w:i/>
          <w:lang w:eastAsia="ko-KR"/>
        </w:rPr>
        <w:t>PREAMBLE_TRANSMISSION_COUNTER</w:t>
      </w:r>
      <w:r w:rsidR="00AE41A2">
        <w:rPr>
          <w:lang w:eastAsia="ko-KR"/>
        </w:rPr>
        <w:t xml:space="preserve"> </w:t>
      </w:r>
      <w:r>
        <w:rPr>
          <w:lang w:eastAsia="ko-KR"/>
        </w:rPr>
        <w:t xml:space="preserve">or </w:t>
      </w:r>
      <w:r w:rsidRPr="00A94ACC">
        <w:rPr>
          <w:i/>
        </w:rPr>
        <w:t>PREAMBLE_POWER_RAMPING_COUNTER</w:t>
      </w:r>
      <w:r w:rsidRPr="00A94ACC">
        <w:rPr>
          <w:lang w:eastAsia="ko-KR"/>
        </w:rPr>
        <w:t xml:space="preserve"> </w:t>
      </w:r>
      <w:r w:rsidR="00AE41A2" w:rsidRPr="00A94ACC">
        <w:rPr>
          <w:lang w:eastAsia="ko-KR"/>
        </w:rPr>
        <w:t>b</w:t>
      </w:r>
      <w:r w:rsidR="00AE41A2">
        <w:rPr>
          <w:lang w:eastAsia="ko-KR"/>
        </w:rPr>
        <w:t>y 1</w:t>
      </w:r>
      <w:r w:rsidR="007344AE">
        <w:rPr>
          <w:lang w:eastAsia="ko-KR"/>
        </w:rPr>
        <w:t xml:space="preserve"> only</w:t>
      </w:r>
      <w:r w:rsidR="00AE41A2">
        <w:rPr>
          <w:lang w:eastAsia="ko-KR"/>
        </w:rPr>
        <w:t xml:space="preserve"> </w:t>
      </w:r>
      <w:r w:rsidR="007344AE">
        <w:rPr>
          <w:lang w:eastAsia="ko-KR"/>
        </w:rPr>
        <w:t>when</w:t>
      </w:r>
      <w:r w:rsidR="00AE41A2">
        <w:rPr>
          <w:lang w:eastAsia="ko-KR"/>
        </w:rPr>
        <w:t xml:space="preserve"> all MSG2s for multiple preambles are not received.</w:t>
      </w:r>
    </w:p>
    <w:p w14:paraId="5B45CA44" w14:textId="1A96F485" w:rsidR="00893EF2" w:rsidRDefault="00893EF2" w:rsidP="00893EF2">
      <w:pPr>
        <w:spacing w:after="120"/>
        <w:rPr>
          <w:b/>
        </w:rPr>
      </w:pPr>
      <w:r>
        <w:rPr>
          <w:b/>
        </w:rPr>
        <w:t>Proposal 2. Discuss the impacts on the following RACH parameters when allowing more transmission opportunities of a UE within a single RA procedure.</w:t>
      </w:r>
    </w:p>
    <w:p w14:paraId="6EA69C54" w14:textId="724F2666" w:rsidR="00893EF2" w:rsidRPr="00893EF2" w:rsidRDefault="00893EF2" w:rsidP="00893EF2">
      <w:pPr>
        <w:pStyle w:val="a6"/>
        <w:numPr>
          <w:ilvl w:val="0"/>
          <w:numId w:val="13"/>
        </w:numPr>
        <w:spacing w:after="120"/>
        <w:ind w:leftChars="0"/>
        <w:rPr>
          <w:b/>
        </w:rPr>
      </w:pPr>
      <w:r w:rsidRPr="00893EF2">
        <w:rPr>
          <w:b/>
          <w:i/>
          <w:lang w:eastAsia="ko-KR"/>
        </w:rPr>
        <w:t>PREAMBLE_TRANSMISSION_COUNTER</w:t>
      </w:r>
    </w:p>
    <w:p w14:paraId="608BB63D" w14:textId="7A27A7C2" w:rsidR="00893EF2" w:rsidRDefault="00893EF2" w:rsidP="00893EF2">
      <w:pPr>
        <w:pStyle w:val="a6"/>
        <w:numPr>
          <w:ilvl w:val="0"/>
          <w:numId w:val="13"/>
        </w:numPr>
        <w:spacing w:after="120"/>
        <w:ind w:leftChars="0"/>
        <w:rPr>
          <w:b/>
          <w:i/>
        </w:rPr>
      </w:pPr>
      <w:r w:rsidRPr="00893EF2">
        <w:rPr>
          <w:b/>
          <w:i/>
        </w:rPr>
        <w:t>PREAMBLE_POWER_RAMPING_COUNTER</w:t>
      </w:r>
    </w:p>
    <w:p w14:paraId="3B42DFF7" w14:textId="0F96D1E3" w:rsidR="00893EF2" w:rsidRDefault="00893EF2" w:rsidP="00893EF2">
      <w:pPr>
        <w:pStyle w:val="a6"/>
        <w:numPr>
          <w:ilvl w:val="0"/>
          <w:numId w:val="13"/>
        </w:numPr>
        <w:spacing w:after="120"/>
        <w:ind w:leftChars="0"/>
        <w:rPr>
          <w:b/>
          <w:i/>
        </w:rPr>
      </w:pPr>
      <w:r w:rsidRPr="00893EF2">
        <w:rPr>
          <w:b/>
          <w:i/>
          <w:lang w:eastAsia="ko-KR"/>
        </w:rPr>
        <w:t>ra-ResponseWindow</w:t>
      </w:r>
    </w:p>
    <w:p w14:paraId="6BB6B4DF" w14:textId="0A4B6548" w:rsidR="00893EF2" w:rsidRPr="00893EF2" w:rsidRDefault="00893EF2" w:rsidP="00E03A11">
      <w:pPr>
        <w:pStyle w:val="a6"/>
        <w:numPr>
          <w:ilvl w:val="0"/>
          <w:numId w:val="13"/>
        </w:numPr>
        <w:spacing w:after="120"/>
        <w:ind w:leftChars="0"/>
        <w:rPr>
          <w:rFonts w:ascii="Arial" w:hAnsi="Arial" w:cs="Arial"/>
          <w:color w:val="222222"/>
        </w:rPr>
      </w:pPr>
      <w:r w:rsidRPr="00893EF2">
        <w:rPr>
          <w:b/>
          <w:i/>
          <w:lang w:eastAsia="ko-KR"/>
        </w:rPr>
        <w:t>ra-ContentionResolutionTimer</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E3F2934" w14:textId="7177A8E9" w:rsidR="00917DC4" w:rsidRDefault="00917DC4" w:rsidP="00395312">
      <w:pPr>
        <w:spacing w:after="180" w:line="240" w:lineRule="auto"/>
        <w:jc w:val="left"/>
        <w:rPr>
          <w:lang w:eastAsia="ko-KR"/>
        </w:rPr>
      </w:pPr>
      <w:r>
        <w:t xml:space="preserve">In this contribution, we’d like to discuss several solutions to enhance the 4-step CBRA procedure, </w:t>
      </w:r>
      <w:r>
        <w:rPr>
          <w:lang w:eastAsia="ko-KR"/>
        </w:rPr>
        <w:t>and our observations and proposals are as follows.</w:t>
      </w:r>
    </w:p>
    <w:p w14:paraId="6387131F" w14:textId="77777777" w:rsidR="00D35DB4" w:rsidRDefault="00D35DB4" w:rsidP="00D35DB4">
      <w:pPr>
        <w:rPr>
          <w:b/>
        </w:rPr>
      </w:pPr>
      <w:r w:rsidRPr="00AA17DD">
        <w:rPr>
          <w:b/>
        </w:rPr>
        <w:lastRenderedPageBreak/>
        <w:t>Observation 1.</w:t>
      </w:r>
      <w:r>
        <w:rPr>
          <w:b/>
        </w:rPr>
        <w:t xml:space="preserve"> For UEs in unlicensed band,</w:t>
      </w:r>
      <w:r w:rsidRPr="00AA17DD">
        <w:rPr>
          <w:b/>
        </w:rPr>
        <w:t xml:space="preserve"> </w:t>
      </w:r>
      <w:r>
        <w:rPr>
          <w:b/>
        </w:rPr>
        <w:t>it is beneficial to provide more transmission opportunities in advance considering LBT failures.</w:t>
      </w:r>
    </w:p>
    <w:p w14:paraId="18C4724B" w14:textId="34C51B36" w:rsidR="00D35DB4" w:rsidRDefault="00D35DB4" w:rsidP="00D35DB4">
      <w:pPr>
        <w:rPr>
          <w:b/>
        </w:rPr>
      </w:pPr>
      <w:r w:rsidRPr="00AA17DD">
        <w:rPr>
          <w:b/>
        </w:rPr>
        <w:t xml:space="preserve">Observation </w:t>
      </w:r>
      <w:r>
        <w:rPr>
          <w:b/>
        </w:rPr>
        <w:t>2</w:t>
      </w:r>
      <w:r w:rsidRPr="00AA17DD">
        <w:rPr>
          <w:b/>
        </w:rPr>
        <w:t xml:space="preserve">. </w:t>
      </w:r>
      <w:r>
        <w:rPr>
          <w:b/>
        </w:rPr>
        <w:t>I</w:t>
      </w:r>
      <w:r w:rsidRPr="007F101C">
        <w:rPr>
          <w:b/>
        </w:rPr>
        <w:t>n order to enhance the</w:t>
      </w:r>
      <w:r>
        <w:rPr>
          <w:b/>
        </w:rPr>
        <w:t xml:space="preserve"> transmission opportunities in</w:t>
      </w:r>
      <w:r w:rsidRPr="007F101C">
        <w:rPr>
          <w:b/>
        </w:rPr>
        <w:t xml:space="preserve"> </w:t>
      </w:r>
      <w:r>
        <w:rPr>
          <w:b/>
        </w:rPr>
        <w:t xml:space="preserve">the </w:t>
      </w:r>
      <w:r w:rsidRPr="007F101C">
        <w:rPr>
          <w:b/>
        </w:rPr>
        <w:t xml:space="preserve">RACH procedure, </w:t>
      </w:r>
      <w:r w:rsidR="00096144">
        <w:rPr>
          <w:b/>
        </w:rPr>
        <w:t>RAN2</w:t>
      </w:r>
      <w:r w:rsidRPr="007F101C">
        <w:rPr>
          <w:b/>
        </w:rPr>
        <w:t xml:space="preserve"> can consider that a UE performs multiple RACH procedures in parallel</w:t>
      </w:r>
      <w:r>
        <w:rPr>
          <w:b/>
        </w:rPr>
        <w:t>, but it</w:t>
      </w:r>
      <w:r w:rsidRPr="007F101C">
        <w:t xml:space="preserve"> </w:t>
      </w:r>
      <w:r>
        <w:rPr>
          <w:b/>
        </w:rPr>
        <w:t>would result in high resource waste.</w:t>
      </w:r>
    </w:p>
    <w:p w14:paraId="0D51A9CC" w14:textId="77777777" w:rsidR="00D35DB4" w:rsidRDefault="00D35DB4" w:rsidP="00D35DB4">
      <w:pPr>
        <w:rPr>
          <w:b/>
        </w:rPr>
      </w:pPr>
      <w:r w:rsidRPr="00AA17DD">
        <w:rPr>
          <w:b/>
        </w:rPr>
        <w:t xml:space="preserve">Observation </w:t>
      </w:r>
      <w:r>
        <w:rPr>
          <w:b/>
        </w:rPr>
        <w:t>3. T</w:t>
      </w:r>
      <w:r w:rsidRPr="005705A3">
        <w:rPr>
          <w:b/>
        </w:rPr>
        <w:t xml:space="preserve">o </w:t>
      </w:r>
      <w:r w:rsidRPr="005705A3">
        <w:rPr>
          <w:b/>
          <w:lang w:eastAsia="ko-KR"/>
        </w:rPr>
        <w:t xml:space="preserve">enhance the transmission opportunities </w:t>
      </w:r>
      <w:r>
        <w:rPr>
          <w:b/>
          <w:lang w:eastAsia="ko-KR"/>
        </w:rPr>
        <w:t xml:space="preserve">of a MSG3 </w:t>
      </w:r>
      <w:r w:rsidRPr="005705A3">
        <w:rPr>
          <w:b/>
          <w:lang w:eastAsia="ko-KR"/>
        </w:rPr>
        <w:t>within a single RACH procedure</w:t>
      </w:r>
      <w:r>
        <w:rPr>
          <w:b/>
          <w:lang w:eastAsia="ko-KR"/>
        </w:rPr>
        <w:t>,</w:t>
      </w:r>
      <w:r>
        <w:rPr>
          <w:b/>
        </w:rPr>
        <w:t xml:space="preserve"> RAN2 can consider the multiple UL grants in a MSG2, but it requires the change of the current RAR format.</w:t>
      </w:r>
    </w:p>
    <w:p w14:paraId="04BC7346" w14:textId="41890FEA" w:rsidR="008E6DAC" w:rsidRDefault="008E6DAC" w:rsidP="00D35DB4">
      <w:pPr>
        <w:rPr>
          <w:b/>
        </w:rPr>
      </w:pPr>
      <w:r w:rsidRPr="00AA17DD">
        <w:rPr>
          <w:b/>
        </w:rPr>
        <w:t xml:space="preserve">Observation </w:t>
      </w:r>
      <w:r>
        <w:rPr>
          <w:b/>
        </w:rPr>
        <w:t xml:space="preserve">4. </w:t>
      </w:r>
      <w:r w:rsidR="00952A69" w:rsidRPr="00952A69">
        <w:rPr>
          <w:b/>
        </w:rPr>
        <w:t xml:space="preserve">In order to provide more transmission opportunities of both MSG1 and MSG3 within a single RACH procedure as well as to keep the current RAR format, </w:t>
      </w:r>
      <w:r w:rsidR="00096144">
        <w:rPr>
          <w:b/>
        </w:rPr>
        <w:t>RAN2</w:t>
      </w:r>
      <w:r w:rsidR="00952A69" w:rsidRPr="00952A69">
        <w:rPr>
          <w:b/>
        </w:rPr>
        <w:t xml:space="preserve"> can consider a solution that the UE transmits multiple RA preambles and receives multiple RARs within a single RA procedure.</w:t>
      </w:r>
    </w:p>
    <w:p w14:paraId="3CB08F50" w14:textId="31A430D3" w:rsidR="00C93710" w:rsidRDefault="003C1348" w:rsidP="00D35DB4">
      <w:pPr>
        <w:rPr>
          <w:b/>
        </w:rPr>
      </w:pPr>
      <w:r>
        <w:rPr>
          <w:b/>
        </w:rPr>
        <w:t>Proposal</w:t>
      </w:r>
      <w:r w:rsidR="00CC364D">
        <w:rPr>
          <w:b/>
        </w:rPr>
        <w:t xml:space="preserve"> 1</w:t>
      </w:r>
      <w:r w:rsidR="00D35DB4">
        <w:rPr>
          <w:b/>
        </w:rPr>
        <w:t xml:space="preserve">. Study solutions to enhance </w:t>
      </w:r>
      <w:r w:rsidR="00D35DB4" w:rsidRPr="00AA17DD">
        <w:rPr>
          <w:b/>
        </w:rPr>
        <w:t>the transmission opportunities</w:t>
      </w:r>
      <w:r w:rsidR="00AE41A2" w:rsidRPr="00AE41A2">
        <w:t xml:space="preserve"> </w:t>
      </w:r>
      <w:r w:rsidR="00AE41A2" w:rsidRPr="00AE41A2">
        <w:rPr>
          <w:b/>
        </w:rPr>
        <w:t>of a UE</w:t>
      </w:r>
      <w:r w:rsidR="00D35DB4" w:rsidRPr="00AA17DD">
        <w:rPr>
          <w:b/>
        </w:rPr>
        <w:t xml:space="preserve"> </w:t>
      </w:r>
      <w:r w:rsidR="00D35DB4">
        <w:rPr>
          <w:b/>
        </w:rPr>
        <w:t>within a single RACH procedure.</w:t>
      </w:r>
    </w:p>
    <w:p w14:paraId="584A1E10" w14:textId="77777777" w:rsidR="00CC364D" w:rsidRDefault="00CC364D" w:rsidP="00CC364D">
      <w:pPr>
        <w:spacing w:after="120"/>
        <w:rPr>
          <w:b/>
        </w:rPr>
      </w:pPr>
      <w:r>
        <w:rPr>
          <w:b/>
        </w:rPr>
        <w:t>Proposal 2. Discuss the impacts on the following RACH parameters when allowing more transmission opportunities of a UE within a single RA procedure.</w:t>
      </w:r>
    </w:p>
    <w:p w14:paraId="2E702534" w14:textId="77777777" w:rsidR="00CC364D" w:rsidRPr="00893EF2" w:rsidRDefault="00CC364D" w:rsidP="00CC364D">
      <w:pPr>
        <w:pStyle w:val="a6"/>
        <w:numPr>
          <w:ilvl w:val="0"/>
          <w:numId w:val="13"/>
        </w:numPr>
        <w:spacing w:after="120"/>
        <w:ind w:leftChars="0"/>
        <w:rPr>
          <w:b/>
        </w:rPr>
      </w:pPr>
      <w:r w:rsidRPr="00893EF2">
        <w:rPr>
          <w:b/>
          <w:i/>
          <w:lang w:eastAsia="ko-KR"/>
        </w:rPr>
        <w:t>PREAMBLE_TRANSMISSION_COUNTER</w:t>
      </w:r>
    </w:p>
    <w:p w14:paraId="1F500A1E" w14:textId="77777777" w:rsidR="00CC364D" w:rsidRDefault="00CC364D" w:rsidP="00CC364D">
      <w:pPr>
        <w:pStyle w:val="a6"/>
        <w:numPr>
          <w:ilvl w:val="0"/>
          <w:numId w:val="13"/>
        </w:numPr>
        <w:spacing w:after="120"/>
        <w:ind w:leftChars="0"/>
        <w:rPr>
          <w:b/>
          <w:i/>
        </w:rPr>
      </w:pPr>
      <w:r w:rsidRPr="00893EF2">
        <w:rPr>
          <w:b/>
          <w:i/>
        </w:rPr>
        <w:t>PREAMBLE_POWER_RAMPING_COUNTER</w:t>
      </w:r>
    </w:p>
    <w:p w14:paraId="5CA0ECA6" w14:textId="77777777" w:rsidR="00CC364D" w:rsidRDefault="00CC364D" w:rsidP="00CC364D">
      <w:pPr>
        <w:pStyle w:val="a6"/>
        <w:numPr>
          <w:ilvl w:val="0"/>
          <w:numId w:val="13"/>
        </w:numPr>
        <w:spacing w:after="120"/>
        <w:ind w:leftChars="0"/>
        <w:rPr>
          <w:b/>
          <w:i/>
        </w:rPr>
      </w:pPr>
      <w:r w:rsidRPr="00893EF2">
        <w:rPr>
          <w:b/>
          <w:i/>
          <w:lang w:eastAsia="ko-KR"/>
        </w:rPr>
        <w:t>ra-ResponseWindow</w:t>
      </w:r>
    </w:p>
    <w:p w14:paraId="24A38EA6" w14:textId="77777777" w:rsidR="00CC364D" w:rsidRPr="00893EF2" w:rsidRDefault="00CC364D" w:rsidP="00CC364D">
      <w:pPr>
        <w:pStyle w:val="a6"/>
        <w:numPr>
          <w:ilvl w:val="0"/>
          <w:numId w:val="13"/>
        </w:numPr>
        <w:spacing w:after="120"/>
        <w:ind w:leftChars="0"/>
        <w:rPr>
          <w:rFonts w:ascii="Arial" w:hAnsi="Arial" w:cs="Arial"/>
          <w:color w:val="222222"/>
        </w:rPr>
      </w:pPr>
      <w:r w:rsidRPr="00893EF2">
        <w:rPr>
          <w:b/>
          <w:i/>
          <w:lang w:eastAsia="ko-KR"/>
        </w:rPr>
        <w:t>ra-ContentionResolutionTimer</w:t>
      </w:r>
    </w:p>
    <w:p w14:paraId="628F6503" w14:textId="77777777" w:rsidR="002A4DB5" w:rsidRDefault="002A4DB5">
      <w:pPr>
        <w:rPr>
          <w:b/>
        </w:rPr>
      </w:pPr>
    </w:p>
    <w:sectPr w:rsidR="002A4DB5">
      <w:footerReference w:type="even" r:id="rId18"/>
      <w:footerReference w:type="default" r:id="rId1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E0EFF" w14:textId="77777777" w:rsidR="003F4F16" w:rsidRDefault="003F4F16">
      <w:pPr>
        <w:spacing w:after="0"/>
      </w:pPr>
      <w:r>
        <w:separator/>
      </w:r>
    </w:p>
  </w:endnote>
  <w:endnote w:type="continuationSeparator" w:id="0">
    <w:p w14:paraId="0DD46750" w14:textId="77777777" w:rsidR="003F4F16" w:rsidRDefault="003F4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917DC4" w:rsidRDefault="00917DC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917DC4" w:rsidRDefault="00917DC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917DC4" w:rsidRDefault="00917DC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A29F3">
      <w:rPr>
        <w:rStyle w:val="a5"/>
      </w:rPr>
      <w:t>1</w:t>
    </w:r>
    <w:r>
      <w:rPr>
        <w:rStyle w:val="a5"/>
      </w:rPr>
      <w:fldChar w:fldCharType="end"/>
    </w:r>
  </w:p>
  <w:p w14:paraId="0602C949" w14:textId="2AAE5502" w:rsidR="00917DC4" w:rsidRDefault="00917DC4">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24703" w14:textId="77777777" w:rsidR="003F4F16" w:rsidRDefault="003F4F16">
      <w:pPr>
        <w:spacing w:after="0"/>
      </w:pPr>
      <w:r>
        <w:separator/>
      </w:r>
    </w:p>
  </w:footnote>
  <w:footnote w:type="continuationSeparator" w:id="0">
    <w:p w14:paraId="1FA579DA" w14:textId="77777777" w:rsidR="003F4F16" w:rsidRDefault="003F4F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C5347"/>
    <w:multiLevelType w:val="hybridMultilevel"/>
    <w:tmpl w:val="8F02BC1C"/>
    <w:lvl w:ilvl="0" w:tplc="A888E2F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045DD6"/>
    <w:multiLevelType w:val="hybridMultilevel"/>
    <w:tmpl w:val="DEBA1C22"/>
    <w:lvl w:ilvl="0" w:tplc="7F0695E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59226C3"/>
    <w:multiLevelType w:val="hybridMultilevel"/>
    <w:tmpl w:val="DF648100"/>
    <w:lvl w:ilvl="0" w:tplc="4622EA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8"/>
  </w:num>
  <w:num w:numId="2">
    <w:abstractNumId w:val="7"/>
  </w:num>
  <w:num w:numId="3">
    <w:abstractNumId w:val="9"/>
  </w:num>
  <w:num w:numId="4">
    <w:abstractNumId w:val="12"/>
  </w:num>
  <w:num w:numId="5">
    <w:abstractNumId w:val="1"/>
  </w:num>
  <w:num w:numId="6">
    <w:abstractNumId w:val="4"/>
  </w:num>
  <w:num w:numId="7">
    <w:abstractNumId w:val="10"/>
  </w:num>
  <w:num w:numId="8">
    <w:abstractNumId w:val="0"/>
  </w:num>
  <w:num w:numId="9">
    <w:abstractNumId w:val="2"/>
  </w:num>
  <w:num w:numId="10">
    <w:abstractNumId w:val="11"/>
  </w:num>
  <w:num w:numId="11">
    <w:abstractNumId w:val="6"/>
  </w:num>
  <w:num w:numId="12">
    <w:abstractNumId w:val="5"/>
  </w:num>
  <w:num w:numId="13">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9B0"/>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4C55"/>
    <w:rsid w:val="00065B33"/>
    <w:rsid w:val="00065DA3"/>
    <w:rsid w:val="000660D1"/>
    <w:rsid w:val="000669F9"/>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144"/>
    <w:rsid w:val="0009668A"/>
    <w:rsid w:val="0009690C"/>
    <w:rsid w:val="00096F63"/>
    <w:rsid w:val="000970EA"/>
    <w:rsid w:val="000A1B9F"/>
    <w:rsid w:val="000A2758"/>
    <w:rsid w:val="000A2BF1"/>
    <w:rsid w:val="000A36BE"/>
    <w:rsid w:val="000A49B1"/>
    <w:rsid w:val="000A5084"/>
    <w:rsid w:val="000A5139"/>
    <w:rsid w:val="000A682F"/>
    <w:rsid w:val="000A6EB4"/>
    <w:rsid w:val="000A755E"/>
    <w:rsid w:val="000A7A37"/>
    <w:rsid w:val="000A7BA9"/>
    <w:rsid w:val="000B127F"/>
    <w:rsid w:val="000B1365"/>
    <w:rsid w:val="000B1701"/>
    <w:rsid w:val="000B1973"/>
    <w:rsid w:val="000B2108"/>
    <w:rsid w:val="000B29BA"/>
    <w:rsid w:val="000B39FD"/>
    <w:rsid w:val="000B426A"/>
    <w:rsid w:val="000B44CB"/>
    <w:rsid w:val="000B5168"/>
    <w:rsid w:val="000B51AA"/>
    <w:rsid w:val="000B54AD"/>
    <w:rsid w:val="000B5A50"/>
    <w:rsid w:val="000B7736"/>
    <w:rsid w:val="000C1100"/>
    <w:rsid w:val="000C1F3E"/>
    <w:rsid w:val="000C25DB"/>
    <w:rsid w:val="000C2977"/>
    <w:rsid w:val="000C2E5E"/>
    <w:rsid w:val="000C57B2"/>
    <w:rsid w:val="000C5B97"/>
    <w:rsid w:val="000C618E"/>
    <w:rsid w:val="000C670F"/>
    <w:rsid w:val="000C6778"/>
    <w:rsid w:val="000D0BF1"/>
    <w:rsid w:val="000D3CD5"/>
    <w:rsid w:val="000D4573"/>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48D6"/>
    <w:rsid w:val="000F4DB2"/>
    <w:rsid w:val="000F5BAB"/>
    <w:rsid w:val="000F7117"/>
    <w:rsid w:val="00100635"/>
    <w:rsid w:val="001018EC"/>
    <w:rsid w:val="001022E6"/>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2DC4"/>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5C5"/>
    <w:rsid w:val="001E7942"/>
    <w:rsid w:val="001E7D4F"/>
    <w:rsid w:val="001F04BB"/>
    <w:rsid w:val="001F244F"/>
    <w:rsid w:val="001F27FD"/>
    <w:rsid w:val="001F3DA5"/>
    <w:rsid w:val="001F62B3"/>
    <w:rsid w:val="001F7422"/>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5B5"/>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E01"/>
    <w:rsid w:val="00247AB3"/>
    <w:rsid w:val="002503B8"/>
    <w:rsid w:val="00252558"/>
    <w:rsid w:val="00253113"/>
    <w:rsid w:val="00253328"/>
    <w:rsid w:val="002536D3"/>
    <w:rsid w:val="00254E54"/>
    <w:rsid w:val="00257CEE"/>
    <w:rsid w:val="00260DD2"/>
    <w:rsid w:val="00261EF2"/>
    <w:rsid w:val="00262C7F"/>
    <w:rsid w:val="002630FB"/>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4DB5"/>
    <w:rsid w:val="002A5CA9"/>
    <w:rsid w:val="002A6ABB"/>
    <w:rsid w:val="002A7039"/>
    <w:rsid w:val="002A76F3"/>
    <w:rsid w:val="002A7B64"/>
    <w:rsid w:val="002B0302"/>
    <w:rsid w:val="002B0541"/>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8E8"/>
    <w:rsid w:val="002C7AD6"/>
    <w:rsid w:val="002C7EA1"/>
    <w:rsid w:val="002D04D0"/>
    <w:rsid w:val="002D0EF1"/>
    <w:rsid w:val="002D0FE4"/>
    <w:rsid w:val="002D195F"/>
    <w:rsid w:val="002D2752"/>
    <w:rsid w:val="002D2987"/>
    <w:rsid w:val="002D2D94"/>
    <w:rsid w:val="002D31FE"/>
    <w:rsid w:val="002D35E9"/>
    <w:rsid w:val="002D360F"/>
    <w:rsid w:val="002D394C"/>
    <w:rsid w:val="002D443A"/>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1BEA"/>
    <w:rsid w:val="002F20F0"/>
    <w:rsid w:val="002F2870"/>
    <w:rsid w:val="002F342B"/>
    <w:rsid w:val="002F4143"/>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E60"/>
    <w:rsid w:val="00334EAB"/>
    <w:rsid w:val="003365B0"/>
    <w:rsid w:val="0033703A"/>
    <w:rsid w:val="00337A77"/>
    <w:rsid w:val="00340222"/>
    <w:rsid w:val="003418DB"/>
    <w:rsid w:val="00342405"/>
    <w:rsid w:val="00343C8F"/>
    <w:rsid w:val="0034633A"/>
    <w:rsid w:val="0035011E"/>
    <w:rsid w:val="00350C6C"/>
    <w:rsid w:val="0035137D"/>
    <w:rsid w:val="00352645"/>
    <w:rsid w:val="00352C70"/>
    <w:rsid w:val="003548E7"/>
    <w:rsid w:val="003549B5"/>
    <w:rsid w:val="00354DB9"/>
    <w:rsid w:val="00355DA5"/>
    <w:rsid w:val="00357274"/>
    <w:rsid w:val="00361B65"/>
    <w:rsid w:val="00361E2C"/>
    <w:rsid w:val="00362E2F"/>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AC"/>
    <w:rsid w:val="003B6BA2"/>
    <w:rsid w:val="003B7786"/>
    <w:rsid w:val="003C1348"/>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4F16"/>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3F"/>
    <w:rsid w:val="00413806"/>
    <w:rsid w:val="00414E4E"/>
    <w:rsid w:val="00416CEB"/>
    <w:rsid w:val="0042035D"/>
    <w:rsid w:val="00421B35"/>
    <w:rsid w:val="00421BD2"/>
    <w:rsid w:val="00422068"/>
    <w:rsid w:val="00424049"/>
    <w:rsid w:val="00424C0C"/>
    <w:rsid w:val="004252D0"/>
    <w:rsid w:val="00425EBD"/>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605B"/>
    <w:rsid w:val="004871B0"/>
    <w:rsid w:val="00487603"/>
    <w:rsid w:val="004903EC"/>
    <w:rsid w:val="00490B90"/>
    <w:rsid w:val="00490FFA"/>
    <w:rsid w:val="00491DA6"/>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4E0"/>
    <w:rsid w:val="004B29AD"/>
    <w:rsid w:val="004B2C27"/>
    <w:rsid w:val="004B2C70"/>
    <w:rsid w:val="004B2CCE"/>
    <w:rsid w:val="004B30B6"/>
    <w:rsid w:val="004B3A85"/>
    <w:rsid w:val="004B3E6F"/>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4F9E"/>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3ADE"/>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9B5"/>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5C5C"/>
    <w:rsid w:val="005665D3"/>
    <w:rsid w:val="00566C2D"/>
    <w:rsid w:val="00566CDE"/>
    <w:rsid w:val="00567E0E"/>
    <w:rsid w:val="00570135"/>
    <w:rsid w:val="005701A9"/>
    <w:rsid w:val="005705A3"/>
    <w:rsid w:val="005707CE"/>
    <w:rsid w:val="00571B9D"/>
    <w:rsid w:val="00572813"/>
    <w:rsid w:val="00572A4D"/>
    <w:rsid w:val="00572B7F"/>
    <w:rsid w:val="00574181"/>
    <w:rsid w:val="00575563"/>
    <w:rsid w:val="00575596"/>
    <w:rsid w:val="005763D4"/>
    <w:rsid w:val="0058102C"/>
    <w:rsid w:val="00581D9D"/>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62C"/>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43"/>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45B2"/>
    <w:rsid w:val="006A6716"/>
    <w:rsid w:val="006A6DE2"/>
    <w:rsid w:val="006A72A0"/>
    <w:rsid w:val="006A7B02"/>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0CA"/>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4445"/>
    <w:rsid w:val="00705324"/>
    <w:rsid w:val="00705518"/>
    <w:rsid w:val="007058F4"/>
    <w:rsid w:val="00705F8C"/>
    <w:rsid w:val="007060DB"/>
    <w:rsid w:val="00707163"/>
    <w:rsid w:val="00707ACB"/>
    <w:rsid w:val="00710AE6"/>
    <w:rsid w:val="00711780"/>
    <w:rsid w:val="00712B95"/>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4AE"/>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379"/>
    <w:rsid w:val="00752750"/>
    <w:rsid w:val="007527D7"/>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697D"/>
    <w:rsid w:val="00767785"/>
    <w:rsid w:val="00767D21"/>
    <w:rsid w:val="00770003"/>
    <w:rsid w:val="00776803"/>
    <w:rsid w:val="00777E8C"/>
    <w:rsid w:val="007821D7"/>
    <w:rsid w:val="007824F8"/>
    <w:rsid w:val="00782B28"/>
    <w:rsid w:val="00782BF6"/>
    <w:rsid w:val="00782E42"/>
    <w:rsid w:val="007853B0"/>
    <w:rsid w:val="00785DA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01C"/>
    <w:rsid w:val="007F1388"/>
    <w:rsid w:val="007F162A"/>
    <w:rsid w:val="007F2254"/>
    <w:rsid w:val="007F2325"/>
    <w:rsid w:val="007F2802"/>
    <w:rsid w:val="007F2C32"/>
    <w:rsid w:val="007F3D1D"/>
    <w:rsid w:val="007F44CB"/>
    <w:rsid w:val="007F4CAD"/>
    <w:rsid w:val="007F6B11"/>
    <w:rsid w:val="007F6BFA"/>
    <w:rsid w:val="007F6C0F"/>
    <w:rsid w:val="0080071D"/>
    <w:rsid w:val="0080078C"/>
    <w:rsid w:val="00801C9E"/>
    <w:rsid w:val="00803C07"/>
    <w:rsid w:val="00803E8F"/>
    <w:rsid w:val="00803F8B"/>
    <w:rsid w:val="008057A0"/>
    <w:rsid w:val="008063E7"/>
    <w:rsid w:val="008069E7"/>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3CED"/>
    <w:rsid w:val="00884654"/>
    <w:rsid w:val="00885B03"/>
    <w:rsid w:val="00886232"/>
    <w:rsid w:val="00886EA9"/>
    <w:rsid w:val="0088730B"/>
    <w:rsid w:val="00887342"/>
    <w:rsid w:val="0088782F"/>
    <w:rsid w:val="0089017F"/>
    <w:rsid w:val="00890494"/>
    <w:rsid w:val="00891304"/>
    <w:rsid w:val="0089242E"/>
    <w:rsid w:val="0089301A"/>
    <w:rsid w:val="00893805"/>
    <w:rsid w:val="00893EF2"/>
    <w:rsid w:val="0089421E"/>
    <w:rsid w:val="008947A8"/>
    <w:rsid w:val="00894967"/>
    <w:rsid w:val="00894CD1"/>
    <w:rsid w:val="00896520"/>
    <w:rsid w:val="00897BE3"/>
    <w:rsid w:val="008A1C07"/>
    <w:rsid w:val="008A22B3"/>
    <w:rsid w:val="008A2C5A"/>
    <w:rsid w:val="008A2D36"/>
    <w:rsid w:val="008A4029"/>
    <w:rsid w:val="008A60E2"/>
    <w:rsid w:val="008A7310"/>
    <w:rsid w:val="008A7403"/>
    <w:rsid w:val="008A7C8A"/>
    <w:rsid w:val="008B1719"/>
    <w:rsid w:val="008B180B"/>
    <w:rsid w:val="008B22FA"/>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6DAC"/>
    <w:rsid w:val="008E77B6"/>
    <w:rsid w:val="008F0889"/>
    <w:rsid w:val="008F08D7"/>
    <w:rsid w:val="008F0BF8"/>
    <w:rsid w:val="008F247B"/>
    <w:rsid w:val="008F35F6"/>
    <w:rsid w:val="008F36D2"/>
    <w:rsid w:val="008F53F4"/>
    <w:rsid w:val="008F6BDF"/>
    <w:rsid w:val="0090116F"/>
    <w:rsid w:val="00902E29"/>
    <w:rsid w:val="00903E35"/>
    <w:rsid w:val="00907306"/>
    <w:rsid w:val="00907D23"/>
    <w:rsid w:val="009104AA"/>
    <w:rsid w:val="00910854"/>
    <w:rsid w:val="009116BF"/>
    <w:rsid w:val="00912BE7"/>
    <w:rsid w:val="009131BD"/>
    <w:rsid w:val="009136ED"/>
    <w:rsid w:val="00913F28"/>
    <w:rsid w:val="009150FE"/>
    <w:rsid w:val="009156B9"/>
    <w:rsid w:val="00915DF5"/>
    <w:rsid w:val="00916589"/>
    <w:rsid w:val="00917AF1"/>
    <w:rsid w:val="00917DC4"/>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46E08"/>
    <w:rsid w:val="00951844"/>
    <w:rsid w:val="00952829"/>
    <w:rsid w:val="00952A69"/>
    <w:rsid w:val="009537FD"/>
    <w:rsid w:val="00953891"/>
    <w:rsid w:val="0095399B"/>
    <w:rsid w:val="00953D27"/>
    <w:rsid w:val="009555A4"/>
    <w:rsid w:val="009569A8"/>
    <w:rsid w:val="00956C5B"/>
    <w:rsid w:val="009576F5"/>
    <w:rsid w:val="00957AA7"/>
    <w:rsid w:val="00957AF3"/>
    <w:rsid w:val="009601A2"/>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46B9"/>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2E5D"/>
    <w:rsid w:val="009A3626"/>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C0B91"/>
    <w:rsid w:val="009C112A"/>
    <w:rsid w:val="009C37FA"/>
    <w:rsid w:val="009C458D"/>
    <w:rsid w:val="009C485F"/>
    <w:rsid w:val="009C4BEE"/>
    <w:rsid w:val="009C596E"/>
    <w:rsid w:val="009C599A"/>
    <w:rsid w:val="009C5FDC"/>
    <w:rsid w:val="009D0A93"/>
    <w:rsid w:val="009D1A6B"/>
    <w:rsid w:val="009D1B53"/>
    <w:rsid w:val="009D1F23"/>
    <w:rsid w:val="009D2399"/>
    <w:rsid w:val="009D39F4"/>
    <w:rsid w:val="009D3B84"/>
    <w:rsid w:val="009D4DE4"/>
    <w:rsid w:val="009D5BD8"/>
    <w:rsid w:val="009D7106"/>
    <w:rsid w:val="009D7755"/>
    <w:rsid w:val="009E4B32"/>
    <w:rsid w:val="009E4DC6"/>
    <w:rsid w:val="009E53AC"/>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C2F"/>
    <w:rsid w:val="00A12E48"/>
    <w:rsid w:val="00A1393D"/>
    <w:rsid w:val="00A13E46"/>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9C5"/>
    <w:rsid w:val="00A51E82"/>
    <w:rsid w:val="00A5309A"/>
    <w:rsid w:val="00A566C0"/>
    <w:rsid w:val="00A5773B"/>
    <w:rsid w:val="00A578F9"/>
    <w:rsid w:val="00A57B43"/>
    <w:rsid w:val="00A57DF0"/>
    <w:rsid w:val="00A60D05"/>
    <w:rsid w:val="00A6279B"/>
    <w:rsid w:val="00A6302C"/>
    <w:rsid w:val="00A633FE"/>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6EB"/>
    <w:rsid w:val="00A90BDE"/>
    <w:rsid w:val="00A9191F"/>
    <w:rsid w:val="00A92239"/>
    <w:rsid w:val="00A92D10"/>
    <w:rsid w:val="00A92FB4"/>
    <w:rsid w:val="00A92FB9"/>
    <w:rsid w:val="00A9481A"/>
    <w:rsid w:val="00A94ACC"/>
    <w:rsid w:val="00A961DA"/>
    <w:rsid w:val="00A962EE"/>
    <w:rsid w:val="00A975E4"/>
    <w:rsid w:val="00A97B98"/>
    <w:rsid w:val="00A97F96"/>
    <w:rsid w:val="00AA0BF2"/>
    <w:rsid w:val="00AA14D5"/>
    <w:rsid w:val="00AA17DD"/>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B45"/>
    <w:rsid w:val="00AD135B"/>
    <w:rsid w:val="00AD2EB1"/>
    <w:rsid w:val="00AD38E1"/>
    <w:rsid w:val="00AD3DCA"/>
    <w:rsid w:val="00AD406B"/>
    <w:rsid w:val="00AD62E7"/>
    <w:rsid w:val="00AE0595"/>
    <w:rsid w:val="00AE115C"/>
    <w:rsid w:val="00AE1CFB"/>
    <w:rsid w:val="00AE1E36"/>
    <w:rsid w:val="00AE2FEE"/>
    <w:rsid w:val="00AE41A2"/>
    <w:rsid w:val="00AE4FAC"/>
    <w:rsid w:val="00AE534E"/>
    <w:rsid w:val="00AE6DE5"/>
    <w:rsid w:val="00AE791D"/>
    <w:rsid w:val="00AF0F26"/>
    <w:rsid w:val="00AF282A"/>
    <w:rsid w:val="00AF2A66"/>
    <w:rsid w:val="00AF46A9"/>
    <w:rsid w:val="00AF4E40"/>
    <w:rsid w:val="00AF4FC5"/>
    <w:rsid w:val="00AF5B90"/>
    <w:rsid w:val="00AF5FF3"/>
    <w:rsid w:val="00AF6752"/>
    <w:rsid w:val="00AF6D56"/>
    <w:rsid w:val="00AF73E7"/>
    <w:rsid w:val="00AF76E6"/>
    <w:rsid w:val="00AF7A4B"/>
    <w:rsid w:val="00B01104"/>
    <w:rsid w:val="00B03278"/>
    <w:rsid w:val="00B0369E"/>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3D12"/>
    <w:rsid w:val="00B44890"/>
    <w:rsid w:val="00B449D9"/>
    <w:rsid w:val="00B44F8F"/>
    <w:rsid w:val="00B51378"/>
    <w:rsid w:val="00B51556"/>
    <w:rsid w:val="00B51FF3"/>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D34"/>
    <w:rsid w:val="00B72EC3"/>
    <w:rsid w:val="00B7410E"/>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9F3"/>
    <w:rsid w:val="00BA42D9"/>
    <w:rsid w:val="00BA458E"/>
    <w:rsid w:val="00BA4BB0"/>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2717"/>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1DA1"/>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729"/>
    <w:rsid w:val="00C6797F"/>
    <w:rsid w:val="00C72AA8"/>
    <w:rsid w:val="00C72BF0"/>
    <w:rsid w:val="00C72FC6"/>
    <w:rsid w:val="00C73739"/>
    <w:rsid w:val="00C73FA7"/>
    <w:rsid w:val="00C7484E"/>
    <w:rsid w:val="00C77B45"/>
    <w:rsid w:val="00C77D35"/>
    <w:rsid w:val="00C803DC"/>
    <w:rsid w:val="00C8293B"/>
    <w:rsid w:val="00C86467"/>
    <w:rsid w:val="00C86BFD"/>
    <w:rsid w:val="00C86F8A"/>
    <w:rsid w:val="00C90258"/>
    <w:rsid w:val="00C911CD"/>
    <w:rsid w:val="00C914DF"/>
    <w:rsid w:val="00C931D5"/>
    <w:rsid w:val="00C933D0"/>
    <w:rsid w:val="00C93710"/>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756E"/>
    <w:rsid w:val="00CB7AFF"/>
    <w:rsid w:val="00CC1BDA"/>
    <w:rsid w:val="00CC20F5"/>
    <w:rsid w:val="00CC223C"/>
    <w:rsid w:val="00CC2339"/>
    <w:rsid w:val="00CC2400"/>
    <w:rsid w:val="00CC2901"/>
    <w:rsid w:val="00CC31A7"/>
    <w:rsid w:val="00CC3422"/>
    <w:rsid w:val="00CC364D"/>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1124"/>
    <w:rsid w:val="00CF3CCE"/>
    <w:rsid w:val="00CF3E17"/>
    <w:rsid w:val="00CF4EBF"/>
    <w:rsid w:val="00CF519D"/>
    <w:rsid w:val="00CF5602"/>
    <w:rsid w:val="00CF5A41"/>
    <w:rsid w:val="00CF6276"/>
    <w:rsid w:val="00D001B9"/>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5DB4"/>
    <w:rsid w:val="00D3662B"/>
    <w:rsid w:val="00D41DFB"/>
    <w:rsid w:val="00D42094"/>
    <w:rsid w:val="00D42741"/>
    <w:rsid w:val="00D42B6B"/>
    <w:rsid w:val="00D43E72"/>
    <w:rsid w:val="00D44261"/>
    <w:rsid w:val="00D44363"/>
    <w:rsid w:val="00D449F0"/>
    <w:rsid w:val="00D45DA1"/>
    <w:rsid w:val="00D503DE"/>
    <w:rsid w:val="00D50AEC"/>
    <w:rsid w:val="00D537A3"/>
    <w:rsid w:val="00D53DD7"/>
    <w:rsid w:val="00D56C20"/>
    <w:rsid w:val="00D57676"/>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3B3C"/>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4BD"/>
    <w:rsid w:val="00D9174F"/>
    <w:rsid w:val="00D917CF"/>
    <w:rsid w:val="00D91FD1"/>
    <w:rsid w:val="00D92A80"/>
    <w:rsid w:val="00D92E38"/>
    <w:rsid w:val="00D956B8"/>
    <w:rsid w:val="00D95AA7"/>
    <w:rsid w:val="00D95B17"/>
    <w:rsid w:val="00D95B1F"/>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431"/>
    <w:rsid w:val="00DD496D"/>
    <w:rsid w:val="00DD503A"/>
    <w:rsid w:val="00DD707D"/>
    <w:rsid w:val="00DD71E0"/>
    <w:rsid w:val="00DE254F"/>
    <w:rsid w:val="00DE2B40"/>
    <w:rsid w:val="00DE33B9"/>
    <w:rsid w:val="00DE39CC"/>
    <w:rsid w:val="00DE3B92"/>
    <w:rsid w:val="00DE6419"/>
    <w:rsid w:val="00DE777C"/>
    <w:rsid w:val="00DE781F"/>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61CF"/>
    <w:rsid w:val="00E77AA0"/>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B8E"/>
    <w:rsid w:val="00EF7A1C"/>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2BD9"/>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478C"/>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42B9"/>
    <w:rsid w:val="00F75207"/>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FCA"/>
    <w:rsid w:val="00FA1102"/>
    <w:rsid w:val="00FA1CD8"/>
    <w:rsid w:val="00FA2620"/>
    <w:rsid w:val="00FA2CC9"/>
    <w:rsid w:val="00FA2F7F"/>
    <w:rsid w:val="00FA4453"/>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0C86"/>
    <w:rsid w:val="00FD18D7"/>
    <w:rsid w:val="00FD2C8D"/>
    <w:rsid w:val="00FD3972"/>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Agreement">
    <w:name w:val="Agreement"/>
    <w:basedOn w:val="a"/>
    <w:next w:val="Doc-text2"/>
    <w:rsid w:val="00247AB3"/>
    <w:pPr>
      <w:numPr>
        <w:numId w:val="10"/>
      </w:numPr>
      <w:spacing w:before="60" w:after="0" w:line="240" w:lineRule="auto"/>
      <w:jc w:val="left"/>
    </w:pPr>
    <w:rPr>
      <w:rFonts w:ascii="Arial" w:eastAsia="MS Mincho" w:hAnsi="Arial"/>
      <w:b/>
      <w:szCs w:val="24"/>
      <w:lang w:eastAsia="en-GB"/>
    </w:rPr>
  </w:style>
  <w:style w:type="character" w:customStyle="1" w:styleId="ttsarea1">
    <w:name w:val="tts_area1"/>
    <w:basedOn w:val="a0"/>
    <w:rsid w:val="00CF1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3251941">
      <w:bodyDiv w:val="1"/>
      <w:marLeft w:val="0"/>
      <w:marRight w:val="0"/>
      <w:marTop w:val="0"/>
      <w:marBottom w:val="0"/>
      <w:divBdr>
        <w:top w:val="none" w:sz="0" w:space="0" w:color="auto"/>
        <w:left w:val="none" w:sz="0" w:space="0" w:color="auto"/>
        <w:bottom w:val="none" w:sz="0" w:space="0" w:color="auto"/>
        <w:right w:val="none" w:sz="0" w:space="0" w:color="auto"/>
      </w:divBdr>
      <w:divsChild>
        <w:div w:id="940407835">
          <w:marLeft w:val="0"/>
          <w:marRight w:val="0"/>
          <w:marTop w:val="0"/>
          <w:marBottom w:val="0"/>
          <w:divBdr>
            <w:top w:val="none" w:sz="0" w:space="0" w:color="auto"/>
            <w:left w:val="none" w:sz="0" w:space="0" w:color="auto"/>
            <w:bottom w:val="none" w:sz="0" w:space="0" w:color="auto"/>
            <w:right w:val="none" w:sz="0" w:space="0" w:color="auto"/>
          </w:divBdr>
          <w:divsChild>
            <w:div w:id="219444627">
              <w:marLeft w:val="0"/>
              <w:marRight w:val="0"/>
              <w:marTop w:val="0"/>
              <w:marBottom w:val="0"/>
              <w:divBdr>
                <w:top w:val="none" w:sz="0" w:space="0" w:color="auto"/>
                <w:left w:val="none" w:sz="0" w:space="0" w:color="auto"/>
                <w:bottom w:val="none" w:sz="0" w:space="0" w:color="auto"/>
                <w:right w:val="none" w:sz="0" w:space="0" w:color="auto"/>
              </w:divBdr>
              <w:divsChild>
                <w:div w:id="365906392">
                  <w:marLeft w:val="0"/>
                  <w:marRight w:val="0"/>
                  <w:marTop w:val="0"/>
                  <w:marBottom w:val="0"/>
                  <w:divBdr>
                    <w:top w:val="none" w:sz="0" w:space="0" w:color="auto"/>
                    <w:left w:val="none" w:sz="0" w:space="0" w:color="auto"/>
                    <w:bottom w:val="none" w:sz="0" w:space="0" w:color="auto"/>
                    <w:right w:val="none" w:sz="0" w:space="0" w:color="auto"/>
                  </w:divBdr>
                  <w:divsChild>
                    <w:div w:id="1470246075">
                      <w:marLeft w:val="0"/>
                      <w:marRight w:val="0"/>
                      <w:marTop w:val="0"/>
                      <w:marBottom w:val="0"/>
                      <w:divBdr>
                        <w:top w:val="none" w:sz="0" w:space="0" w:color="auto"/>
                        <w:left w:val="none" w:sz="0" w:space="0" w:color="auto"/>
                        <w:bottom w:val="none" w:sz="0" w:space="0" w:color="auto"/>
                        <w:right w:val="none" w:sz="0" w:space="0" w:color="auto"/>
                      </w:divBdr>
                      <w:divsChild>
                        <w:div w:id="2133861844">
                          <w:marLeft w:val="0"/>
                          <w:marRight w:val="0"/>
                          <w:marTop w:val="0"/>
                          <w:marBottom w:val="0"/>
                          <w:divBdr>
                            <w:top w:val="none" w:sz="0" w:space="0" w:color="auto"/>
                            <w:left w:val="none" w:sz="0" w:space="0" w:color="auto"/>
                            <w:bottom w:val="none" w:sz="0" w:space="0" w:color="auto"/>
                            <w:right w:val="none" w:sz="0" w:space="0" w:color="auto"/>
                          </w:divBdr>
                          <w:divsChild>
                            <w:div w:id="1828550467">
                              <w:marLeft w:val="0"/>
                              <w:marRight w:val="0"/>
                              <w:marTop w:val="0"/>
                              <w:marBottom w:val="0"/>
                              <w:divBdr>
                                <w:top w:val="none" w:sz="0" w:space="0" w:color="auto"/>
                                <w:left w:val="none" w:sz="0" w:space="0" w:color="auto"/>
                                <w:bottom w:val="none" w:sz="0" w:space="0" w:color="auto"/>
                                <w:right w:val="none" w:sz="0" w:space="0" w:color="auto"/>
                              </w:divBdr>
                              <w:divsChild>
                                <w:div w:id="725685419">
                                  <w:marLeft w:val="0"/>
                                  <w:marRight w:val="0"/>
                                  <w:marTop w:val="0"/>
                                  <w:marBottom w:val="0"/>
                                  <w:divBdr>
                                    <w:top w:val="none" w:sz="0" w:space="0" w:color="auto"/>
                                    <w:left w:val="none" w:sz="0" w:space="0" w:color="auto"/>
                                    <w:bottom w:val="none" w:sz="0" w:space="0" w:color="auto"/>
                                    <w:right w:val="none" w:sz="0" w:space="0" w:color="auto"/>
                                  </w:divBdr>
                                  <w:divsChild>
                                    <w:div w:id="1402558117">
                                      <w:marLeft w:val="60"/>
                                      <w:marRight w:val="0"/>
                                      <w:marTop w:val="0"/>
                                      <w:marBottom w:val="0"/>
                                      <w:divBdr>
                                        <w:top w:val="none" w:sz="0" w:space="0" w:color="auto"/>
                                        <w:left w:val="none" w:sz="0" w:space="0" w:color="auto"/>
                                        <w:bottom w:val="none" w:sz="0" w:space="0" w:color="auto"/>
                                        <w:right w:val="none" w:sz="0" w:space="0" w:color="auto"/>
                                      </w:divBdr>
                                      <w:divsChild>
                                        <w:div w:id="375281919">
                                          <w:marLeft w:val="0"/>
                                          <w:marRight w:val="0"/>
                                          <w:marTop w:val="0"/>
                                          <w:marBottom w:val="0"/>
                                          <w:divBdr>
                                            <w:top w:val="none" w:sz="0" w:space="0" w:color="auto"/>
                                            <w:left w:val="none" w:sz="0" w:space="0" w:color="auto"/>
                                            <w:bottom w:val="none" w:sz="0" w:space="0" w:color="auto"/>
                                            <w:right w:val="none" w:sz="0" w:space="0" w:color="auto"/>
                                          </w:divBdr>
                                          <w:divsChild>
                                            <w:div w:id="1059941404">
                                              <w:marLeft w:val="0"/>
                                              <w:marRight w:val="0"/>
                                              <w:marTop w:val="0"/>
                                              <w:marBottom w:val="120"/>
                                              <w:divBdr>
                                                <w:top w:val="single" w:sz="6" w:space="0" w:color="F5F5F5"/>
                                                <w:left w:val="single" w:sz="6" w:space="0" w:color="F5F5F5"/>
                                                <w:bottom w:val="single" w:sz="6" w:space="0" w:color="F5F5F5"/>
                                                <w:right w:val="single" w:sz="6" w:space="0" w:color="F5F5F5"/>
                                              </w:divBdr>
                                              <w:divsChild>
                                                <w:div w:id="1137138913">
                                                  <w:marLeft w:val="0"/>
                                                  <w:marRight w:val="0"/>
                                                  <w:marTop w:val="0"/>
                                                  <w:marBottom w:val="0"/>
                                                  <w:divBdr>
                                                    <w:top w:val="none" w:sz="0" w:space="0" w:color="auto"/>
                                                    <w:left w:val="none" w:sz="0" w:space="0" w:color="auto"/>
                                                    <w:bottom w:val="none" w:sz="0" w:space="0" w:color="auto"/>
                                                    <w:right w:val="none" w:sz="0" w:space="0" w:color="auto"/>
                                                  </w:divBdr>
                                                  <w:divsChild>
                                                    <w:div w:id="210626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4418675">
      <w:bodyDiv w:val="1"/>
      <w:marLeft w:val="0"/>
      <w:marRight w:val="0"/>
      <w:marTop w:val="0"/>
      <w:marBottom w:val="0"/>
      <w:divBdr>
        <w:top w:val="none" w:sz="0" w:space="0" w:color="auto"/>
        <w:left w:val="none" w:sz="0" w:space="0" w:color="auto"/>
        <w:bottom w:val="none" w:sz="0" w:space="0" w:color="auto"/>
        <w:right w:val="none" w:sz="0" w:space="0" w:color="auto"/>
      </w:divBdr>
      <w:divsChild>
        <w:div w:id="1051538838">
          <w:marLeft w:val="0"/>
          <w:marRight w:val="0"/>
          <w:marTop w:val="0"/>
          <w:marBottom w:val="0"/>
          <w:divBdr>
            <w:top w:val="none" w:sz="0" w:space="0" w:color="auto"/>
            <w:left w:val="none" w:sz="0" w:space="0" w:color="auto"/>
            <w:bottom w:val="none" w:sz="0" w:space="0" w:color="auto"/>
            <w:right w:val="none" w:sz="0" w:space="0" w:color="auto"/>
          </w:divBdr>
          <w:divsChild>
            <w:div w:id="1700160000">
              <w:marLeft w:val="0"/>
              <w:marRight w:val="0"/>
              <w:marTop w:val="0"/>
              <w:marBottom w:val="0"/>
              <w:divBdr>
                <w:top w:val="none" w:sz="0" w:space="0" w:color="auto"/>
                <w:left w:val="none" w:sz="0" w:space="0" w:color="auto"/>
                <w:bottom w:val="none" w:sz="0" w:space="0" w:color="auto"/>
                <w:right w:val="none" w:sz="0" w:space="0" w:color="auto"/>
              </w:divBdr>
              <w:divsChild>
                <w:div w:id="1624192363">
                  <w:marLeft w:val="0"/>
                  <w:marRight w:val="0"/>
                  <w:marTop w:val="0"/>
                  <w:marBottom w:val="0"/>
                  <w:divBdr>
                    <w:top w:val="none" w:sz="0" w:space="0" w:color="auto"/>
                    <w:left w:val="none" w:sz="0" w:space="0" w:color="auto"/>
                    <w:bottom w:val="none" w:sz="0" w:space="0" w:color="auto"/>
                    <w:right w:val="none" w:sz="0" w:space="0" w:color="auto"/>
                  </w:divBdr>
                  <w:divsChild>
                    <w:div w:id="1277563821">
                      <w:marLeft w:val="0"/>
                      <w:marRight w:val="0"/>
                      <w:marTop w:val="0"/>
                      <w:marBottom w:val="0"/>
                      <w:divBdr>
                        <w:top w:val="none" w:sz="0" w:space="0" w:color="auto"/>
                        <w:left w:val="none" w:sz="0" w:space="0" w:color="auto"/>
                        <w:bottom w:val="none" w:sz="0" w:space="0" w:color="auto"/>
                        <w:right w:val="none" w:sz="0" w:space="0" w:color="auto"/>
                      </w:divBdr>
                      <w:divsChild>
                        <w:div w:id="284391274">
                          <w:marLeft w:val="0"/>
                          <w:marRight w:val="0"/>
                          <w:marTop w:val="0"/>
                          <w:marBottom w:val="0"/>
                          <w:divBdr>
                            <w:top w:val="none" w:sz="0" w:space="0" w:color="auto"/>
                            <w:left w:val="none" w:sz="0" w:space="0" w:color="auto"/>
                            <w:bottom w:val="none" w:sz="0" w:space="0" w:color="auto"/>
                            <w:right w:val="none" w:sz="0" w:space="0" w:color="auto"/>
                          </w:divBdr>
                          <w:divsChild>
                            <w:div w:id="524943761">
                              <w:marLeft w:val="0"/>
                              <w:marRight w:val="0"/>
                              <w:marTop w:val="0"/>
                              <w:marBottom w:val="0"/>
                              <w:divBdr>
                                <w:top w:val="none" w:sz="0" w:space="0" w:color="auto"/>
                                <w:left w:val="none" w:sz="0" w:space="0" w:color="auto"/>
                                <w:bottom w:val="none" w:sz="0" w:space="0" w:color="auto"/>
                                <w:right w:val="none" w:sz="0" w:space="0" w:color="auto"/>
                              </w:divBdr>
                              <w:divsChild>
                                <w:div w:id="1085878076">
                                  <w:marLeft w:val="0"/>
                                  <w:marRight w:val="0"/>
                                  <w:marTop w:val="0"/>
                                  <w:marBottom w:val="0"/>
                                  <w:divBdr>
                                    <w:top w:val="none" w:sz="0" w:space="0" w:color="auto"/>
                                    <w:left w:val="none" w:sz="0" w:space="0" w:color="auto"/>
                                    <w:bottom w:val="none" w:sz="0" w:space="0" w:color="auto"/>
                                    <w:right w:val="none" w:sz="0" w:space="0" w:color="auto"/>
                                  </w:divBdr>
                                  <w:divsChild>
                                    <w:div w:id="951590138">
                                      <w:marLeft w:val="60"/>
                                      <w:marRight w:val="0"/>
                                      <w:marTop w:val="0"/>
                                      <w:marBottom w:val="0"/>
                                      <w:divBdr>
                                        <w:top w:val="none" w:sz="0" w:space="0" w:color="auto"/>
                                        <w:left w:val="none" w:sz="0" w:space="0" w:color="auto"/>
                                        <w:bottom w:val="none" w:sz="0" w:space="0" w:color="auto"/>
                                        <w:right w:val="none" w:sz="0" w:space="0" w:color="auto"/>
                                      </w:divBdr>
                                      <w:divsChild>
                                        <w:div w:id="2107845276">
                                          <w:marLeft w:val="0"/>
                                          <w:marRight w:val="0"/>
                                          <w:marTop w:val="0"/>
                                          <w:marBottom w:val="0"/>
                                          <w:divBdr>
                                            <w:top w:val="none" w:sz="0" w:space="0" w:color="auto"/>
                                            <w:left w:val="none" w:sz="0" w:space="0" w:color="auto"/>
                                            <w:bottom w:val="none" w:sz="0" w:space="0" w:color="auto"/>
                                            <w:right w:val="none" w:sz="0" w:space="0" w:color="auto"/>
                                          </w:divBdr>
                                          <w:divsChild>
                                            <w:div w:id="1659726281">
                                              <w:marLeft w:val="0"/>
                                              <w:marRight w:val="0"/>
                                              <w:marTop w:val="0"/>
                                              <w:marBottom w:val="120"/>
                                              <w:divBdr>
                                                <w:top w:val="single" w:sz="6" w:space="0" w:color="F5F5F5"/>
                                                <w:left w:val="single" w:sz="6" w:space="0" w:color="F5F5F5"/>
                                                <w:bottom w:val="single" w:sz="6" w:space="0" w:color="F5F5F5"/>
                                                <w:right w:val="single" w:sz="6" w:space="0" w:color="F5F5F5"/>
                                              </w:divBdr>
                                              <w:divsChild>
                                                <w:div w:id="2031028410">
                                                  <w:marLeft w:val="0"/>
                                                  <w:marRight w:val="0"/>
                                                  <w:marTop w:val="0"/>
                                                  <w:marBottom w:val="0"/>
                                                  <w:divBdr>
                                                    <w:top w:val="none" w:sz="0" w:space="0" w:color="auto"/>
                                                    <w:left w:val="none" w:sz="0" w:space="0" w:color="auto"/>
                                                    <w:bottom w:val="none" w:sz="0" w:space="0" w:color="auto"/>
                                                    <w:right w:val="none" w:sz="0" w:space="0" w:color="auto"/>
                                                  </w:divBdr>
                                                  <w:divsChild>
                                                    <w:div w:id="115752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086161">
      <w:bodyDiv w:val="1"/>
      <w:marLeft w:val="0"/>
      <w:marRight w:val="0"/>
      <w:marTop w:val="0"/>
      <w:marBottom w:val="0"/>
      <w:divBdr>
        <w:top w:val="none" w:sz="0" w:space="0" w:color="auto"/>
        <w:left w:val="none" w:sz="0" w:space="0" w:color="auto"/>
        <w:bottom w:val="none" w:sz="0" w:space="0" w:color="auto"/>
        <w:right w:val="none" w:sz="0" w:space="0" w:color="auto"/>
      </w:divBdr>
      <w:divsChild>
        <w:div w:id="65611500">
          <w:marLeft w:val="0"/>
          <w:marRight w:val="0"/>
          <w:marTop w:val="0"/>
          <w:marBottom w:val="0"/>
          <w:divBdr>
            <w:top w:val="none" w:sz="0" w:space="0" w:color="auto"/>
            <w:left w:val="none" w:sz="0" w:space="0" w:color="auto"/>
            <w:bottom w:val="none" w:sz="0" w:space="0" w:color="auto"/>
            <w:right w:val="none" w:sz="0" w:space="0" w:color="auto"/>
          </w:divBdr>
          <w:divsChild>
            <w:div w:id="829177747">
              <w:marLeft w:val="0"/>
              <w:marRight w:val="0"/>
              <w:marTop w:val="0"/>
              <w:marBottom w:val="0"/>
              <w:divBdr>
                <w:top w:val="none" w:sz="0" w:space="0" w:color="auto"/>
                <w:left w:val="none" w:sz="0" w:space="0" w:color="auto"/>
                <w:bottom w:val="none" w:sz="0" w:space="0" w:color="auto"/>
                <w:right w:val="none" w:sz="0" w:space="0" w:color="auto"/>
              </w:divBdr>
              <w:divsChild>
                <w:div w:id="1175267025">
                  <w:marLeft w:val="0"/>
                  <w:marRight w:val="0"/>
                  <w:marTop w:val="0"/>
                  <w:marBottom w:val="0"/>
                  <w:divBdr>
                    <w:top w:val="none" w:sz="0" w:space="0" w:color="auto"/>
                    <w:left w:val="none" w:sz="0" w:space="0" w:color="auto"/>
                    <w:bottom w:val="none" w:sz="0" w:space="0" w:color="auto"/>
                    <w:right w:val="none" w:sz="0" w:space="0" w:color="auto"/>
                  </w:divBdr>
                  <w:divsChild>
                    <w:div w:id="1589923627">
                      <w:marLeft w:val="0"/>
                      <w:marRight w:val="0"/>
                      <w:marTop w:val="0"/>
                      <w:marBottom w:val="0"/>
                      <w:divBdr>
                        <w:top w:val="none" w:sz="0" w:space="0" w:color="auto"/>
                        <w:left w:val="none" w:sz="0" w:space="0" w:color="auto"/>
                        <w:bottom w:val="none" w:sz="0" w:space="0" w:color="auto"/>
                        <w:right w:val="none" w:sz="0" w:space="0" w:color="auto"/>
                      </w:divBdr>
                      <w:divsChild>
                        <w:div w:id="1101071506">
                          <w:marLeft w:val="0"/>
                          <w:marRight w:val="0"/>
                          <w:marTop w:val="0"/>
                          <w:marBottom w:val="0"/>
                          <w:divBdr>
                            <w:top w:val="none" w:sz="0" w:space="0" w:color="auto"/>
                            <w:left w:val="none" w:sz="0" w:space="0" w:color="auto"/>
                            <w:bottom w:val="none" w:sz="0" w:space="0" w:color="auto"/>
                            <w:right w:val="none" w:sz="0" w:space="0" w:color="auto"/>
                          </w:divBdr>
                          <w:divsChild>
                            <w:div w:id="1545874263">
                              <w:marLeft w:val="0"/>
                              <w:marRight w:val="0"/>
                              <w:marTop w:val="0"/>
                              <w:marBottom w:val="0"/>
                              <w:divBdr>
                                <w:top w:val="none" w:sz="0" w:space="0" w:color="auto"/>
                                <w:left w:val="none" w:sz="0" w:space="0" w:color="auto"/>
                                <w:bottom w:val="none" w:sz="0" w:space="0" w:color="auto"/>
                                <w:right w:val="none" w:sz="0" w:space="0" w:color="auto"/>
                              </w:divBdr>
                              <w:divsChild>
                                <w:div w:id="666831361">
                                  <w:marLeft w:val="0"/>
                                  <w:marRight w:val="0"/>
                                  <w:marTop w:val="0"/>
                                  <w:marBottom w:val="0"/>
                                  <w:divBdr>
                                    <w:top w:val="none" w:sz="0" w:space="0" w:color="auto"/>
                                    <w:left w:val="none" w:sz="0" w:space="0" w:color="auto"/>
                                    <w:bottom w:val="none" w:sz="0" w:space="0" w:color="auto"/>
                                    <w:right w:val="none" w:sz="0" w:space="0" w:color="auto"/>
                                  </w:divBdr>
                                  <w:divsChild>
                                    <w:div w:id="817577846">
                                      <w:marLeft w:val="60"/>
                                      <w:marRight w:val="0"/>
                                      <w:marTop w:val="0"/>
                                      <w:marBottom w:val="0"/>
                                      <w:divBdr>
                                        <w:top w:val="none" w:sz="0" w:space="0" w:color="auto"/>
                                        <w:left w:val="none" w:sz="0" w:space="0" w:color="auto"/>
                                        <w:bottom w:val="none" w:sz="0" w:space="0" w:color="auto"/>
                                        <w:right w:val="none" w:sz="0" w:space="0" w:color="auto"/>
                                      </w:divBdr>
                                      <w:divsChild>
                                        <w:div w:id="466898010">
                                          <w:marLeft w:val="0"/>
                                          <w:marRight w:val="0"/>
                                          <w:marTop w:val="0"/>
                                          <w:marBottom w:val="0"/>
                                          <w:divBdr>
                                            <w:top w:val="none" w:sz="0" w:space="0" w:color="auto"/>
                                            <w:left w:val="none" w:sz="0" w:space="0" w:color="auto"/>
                                            <w:bottom w:val="none" w:sz="0" w:space="0" w:color="auto"/>
                                            <w:right w:val="none" w:sz="0" w:space="0" w:color="auto"/>
                                          </w:divBdr>
                                          <w:divsChild>
                                            <w:div w:id="1609463937">
                                              <w:marLeft w:val="0"/>
                                              <w:marRight w:val="0"/>
                                              <w:marTop w:val="0"/>
                                              <w:marBottom w:val="120"/>
                                              <w:divBdr>
                                                <w:top w:val="single" w:sz="6" w:space="0" w:color="F5F5F5"/>
                                                <w:left w:val="single" w:sz="6" w:space="0" w:color="F5F5F5"/>
                                                <w:bottom w:val="single" w:sz="6" w:space="0" w:color="F5F5F5"/>
                                                <w:right w:val="single" w:sz="6" w:space="0" w:color="F5F5F5"/>
                                              </w:divBdr>
                                              <w:divsChild>
                                                <w:div w:id="1398551905">
                                                  <w:marLeft w:val="0"/>
                                                  <w:marRight w:val="0"/>
                                                  <w:marTop w:val="0"/>
                                                  <w:marBottom w:val="0"/>
                                                  <w:divBdr>
                                                    <w:top w:val="none" w:sz="0" w:space="0" w:color="auto"/>
                                                    <w:left w:val="none" w:sz="0" w:space="0" w:color="auto"/>
                                                    <w:bottom w:val="none" w:sz="0" w:space="0" w:color="auto"/>
                                                    <w:right w:val="none" w:sz="0" w:space="0" w:color="auto"/>
                                                  </w:divBdr>
                                                  <w:divsChild>
                                                    <w:div w:id="74988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8840167">
      <w:bodyDiv w:val="1"/>
      <w:marLeft w:val="0"/>
      <w:marRight w:val="0"/>
      <w:marTop w:val="0"/>
      <w:marBottom w:val="0"/>
      <w:divBdr>
        <w:top w:val="none" w:sz="0" w:space="0" w:color="auto"/>
        <w:left w:val="none" w:sz="0" w:space="0" w:color="auto"/>
        <w:bottom w:val="none" w:sz="0" w:space="0" w:color="auto"/>
        <w:right w:val="none" w:sz="0" w:space="0" w:color="auto"/>
      </w:divBdr>
      <w:divsChild>
        <w:div w:id="1205364393">
          <w:marLeft w:val="0"/>
          <w:marRight w:val="0"/>
          <w:marTop w:val="0"/>
          <w:marBottom w:val="0"/>
          <w:divBdr>
            <w:top w:val="none" w:sz="0" w:space="0" w:color="auto"/>
            <w:left w:val="none" w:sz="0" w:space="0" w:color="auto"/>
            <w:bottom w:val="none" w:sz="0" w:space="0" w:color="auto"/>
            <w:right w:val="none" w:sz="0" w:space="0" w:color="auto"/>
          </w:divBdr>
          <w:divsChild>
            <w:div w:id="1779106371">
              <w:marLeft w:val="0"/>
              <w:marRight w:val="0"/>
              <w:marTop w:val="0"/>
              <w:marBottom w:val="0"/>
              <w:divBdr>
                <w:top w:val="none" w:sz="0" w:space="0" w:color="auto"/>
                <w:left w:val="none" w:sz="0" w:space="0" w:color="auto"/>
                <w:bottom w:val="none" w:sz="0" w:space="0" w:color="auto"/>
                <w:right w:val="none" w:sz="0" w:space="0" w:color="auto"/>
              </w:divBdr>
              <w:divsChild>
                <w:div w:id="356469971">
                  <w:marLeft w:val="0"/>
                  <w:marRight w:val="0"/>
                  <w:marTop w:val="0"/>
                  <w:marBottom w:val="0"/>
                  <w:divBdr>
                    <w:top w:val="none" w:sz="0" w:space="0" w:color="auto"/>
                    <w:left w:val="none" w:sz="0" w:space="0" w:color="auto"/>
                    <w:bottom w:val="none" w:sz="0" w:space="0" w:color="auto"/>
                    <w:right w:val="none" w:sz="0" w:space="0" w:color="auto"/>
                  </w:divBdr>
                  <w:divsChild>
                    <w:div w:id="837426362">
                      <w:marLeft w:val="0"/>
                      <w:marRight w:val="0"/>
                      <w:marTop w:val="0"/>
                      <w:marBottom w:val="0"/>
                      <w:divBdr>
                        <w:top w:val="none" w:sz="0" w:space="0" w:color="auto"/>
                        <w:left w:val="none" w:sz="0" w:space="0" w:color="auto"/>
                        <w:bottom w:val="none" w:sz="0" w:space="0" w:color="auto"/>
                        <w:right w:val="none" w:sz="0" w:space="0" w:color="auto"/>
                      </w:divBdr>
                      <w:divsChild>
                        <w:div w:id="1112212878">
                          <w:marLeft w:val="0"/>
                          <w:marRight w:val="0"/>
                          <w:marTop w:val="0"/>
                          <w:marBottom w:val="0"/>
                          <w:divBdr>
                            <w:top w:val="none" w:sz="0" w:space="0" w:color="auto"/>
                            <w:left w:val="none" w:sz="0" w:space="0" w:color="auto"/>
                            <w:bottom w:val="none" w:sz="0" w:space="0" w:color="auto"/>
                            <w:right w:val="none" w:sz="0" w:space="0" w:color="auto"/>
                          </w:divBdr>
                          <w:divsChild>
                            <w:div w:id="1570185764">
                              <w:marLeft w:val="0"/>
                              <w:marRight w:val="0"/>
                              <w:marTop w:val="0"/>
                              <w:marBottom w:val="0"/>
                              <w:divBdr>
                                <w:top w:val="none" w:sz="0" w:space="0" w:color="auto"/>
                                <w:left w:val="none" w:sz="0" w:space="0" w:color="auto"/>
                                <w:bottom w:val="none" w:sz="0" w:space="0" w:color="auto"/>
                                <w:right w:val="none" w:sz="0" w:space="0" w:color="auto"/>
                              </w:divBdr>
                              <w:divsChild>
                                <w:div w:id="941837250">
                                  <w:marLeft w:val="0"/>
                                  <w:marRight w:val="0"/>
                                  <w:marTop w:val="0"/>
                                  <w:marBottom w:val="0"/>
                                  <w:divBdr>
                                    <w:top w:val="none" w:sz="0" w:space="0" w:color="auto"/>
                                    <w:left w:val="none" w:sz="0" w:space="0" w:color="auto"/>
                                    <w:bottom w:val="none" w:sz="0" w:space="0" w:color="auto"/>
                                    <w:right w:val="none" w:sz="0" w:space="0" w:color="auto"/>
                                  </w:divBdr>
                                  <w:divsChild>
                                    <w:div w:id="648364698">
                                      <w:marLeft w:val="60"/>
                                      <w:marRight w:val="0"/>
                                      <w:marTop w:val="0"/>
                                      <w:marBottom w:val="0"/>
                                      <w:divBdr>
                                        <w:top w:val="none" w:sz="0" w:space="0" w:color="auto"/>
                                        <w:left w:val="none" w:sz="0" w:space="0" w:color="auto"/>
                                        <w:bottom w:val="none" w:sz="0" w:space="0" w:color="auto"/>
                                        <w:right w:val="none" w:sz="0" w:space="0" w:color="auto"/>
                                      </w:divBdr>
                                      <w:divsChild>
                                        <w:div w:id="295526691">
                                          <w:marLeft w:val="0"/>
                                          <w:marRight w:val="0"/>
                                          <w:marTop w:val="0"/>
                                          <w:marBottom w:val="0"/>
                                          <w:divBdr>
                                            <w:top w:val="none" w:sz="0" w:space="0" w:color="auto"/>
                                            <w:left w:val="none" w:sz="0" w:space="0" w:color="auto"/>
                                            <w:bottom w:val="none" w:sz="0" w:space="0" w:color="auto"/>
                                            <w:right w:val="none" w:sz="0" w:space="0" w:color="auto"/>
                                          </w:divBdr>
                                          <w:divsChild>
                                            <w:div w:id="1519809538">
                                              <w:marLeft w:val="0"/>
                                              <w:marRight w:val="0"/>
                                              <w:marTop w:val="0"/>
                                              <w:marBottom w:val="120"/>
                                              <w:divBdr>
                                                <w:top w:val="single" w:sz="6" w:space="0" w:color="F5F5F5"/>
                                                <w:left w:val="single" w:sz="6" w:space="0" w:color="F5F5F5"/>
                                                <w:bottom w:val="single" w:sz="6" w:space="0" w:color="F5F5F5"/>
                                                <w:right w:val="single" w:sz="6" w:space="0" w:color="F5F5F5"/>
                                              </w:divBdr>
                                              <w:divsChild>
                                                <w:div w:id="1906450433">
                                                  <w:marLeft w:val="0"/>
                                                  <w:marRight w:val="0"/>
                                                  <w:marTop w:val="0"/>
                                                  <w:marBottom w:val="0"/>
                                                  <w:divBdr>
                                                    <w:top w:val="none" w:sz="0" w:space="0" w:color="auto"/>
                                                    <w:left w:val="none" w:sz="0" w:space="0" w:color="auto"/>
                                                    <w:bottom w:val="none" w:sz="0" w:space="0" w:color="auto"/>
                                                    <w:right w:val="none" w:sz="0" w:space="0" w:color="auto"/>
                                                  </w:divBdr>
                                                  <w:divsChild>
                                                    <w:div w:id="196368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A7E9C-C3BC-4751-9C80-B15F2E648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1322</Words>
  <Characters>7542</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2</cp:revision>
  <dcterms:created xsi:type="dcterms:W3CDTF">2018-08-10T04:50:00Z</dcterms:created>
  <dcterms:modified xsi:type="dcterms:W3CDTF">2018-08-10T04:50:00Z</dcterms:modified>
</cp:coreProperties>
</file>